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9A7C" w14:textId="77777777" w:rsidR="009C697F" w:rsidRPr="00273AF4" w:rsidRDefault="009C697F" w:rsidP="00C43053">
      <w:pPr>
        <w:pStyle w:val="KonuBal"/>
        <w:jc w:val="both"/>
        <w:rPr>
          <w:b/>
          <w:bCs w:val="0"/>
          <w:lang w:val="tr-TR"/>
        </w:rPr>
      </w:pPr>
      <w:bookmarkStart w:id="0" w:name="_Hlk525168387"/>
    </w:p>
    <w:p w14:paraId="427A696E" w14:textId="77777777" w:rsidR="009C697F" w:rsidRPr="00273AF4" w:rsidRDefault="009C697F" w:rsidP="00C43053">
      <w:pPr>
        <w:pStyle w:val="KonuBal"/>
        <w:jc w:val="both"/>
        <w:rPr>
          <w:b/>
          <w:bCs w:val="0"/>
          <w:lang w:val="tr-TR"/>
        </w:rPr>
      </w:pPr>
    </w:p>
    <w:p w14:paraId="6D2B6764" w14:textId="77777777" w:rsidR="009C697F" w:rsidRPr="00273AF4" w:rsidRDefault="009C697F" w:rsidP="00C43053">
      <w:pPr>
        <w:pStyle w:val="KonuBal"/>
        <w:jc w:val="both"/>
        <w:rPr>
          <w:b/>
          <w:bCs w:val="0"/>
          <w:lang w:val="tr-TR"/>
        </w:rPr>
      </w:pPr>
    </w:p>
    <w:p w14:paraId="733A0B6C" w14:textId="77777777" w:rsidR="00926AD5" w:rsidRPr="00273AF4" w:rsidRDefault="00926AD5" w:rsidP="00C43053">
      <w:pPr>
        <w:jc w:val="both"/>
        <w:rPr>
          <w:b/>
          <w:color w:val="003F6C" w:themeColor="accent1" w:themeShade="BF"/>
          <w:sz w:val="40"/>
          <w:lang w:val="tr-TR"/>
        </w:rPr>
      </w:pPr>
    </w:p>
    <w:p w14:paraId="782D7C42" w14:textId="2CE3E060" w:rsidR="00926AD5" w:rsidRPr="00273AF4" w:rsidRDefault="00926AD5" w:rsidP="00C43053">
      <w:pPr>
        <w:jc w:val="both"/>
        <w:rPr>
          <w:b/>
          <w:color w:val="003F6C" w:themeColor="accent1" w:themeShade="BF"/>
          <w:sz w:val="40"/>
          <w:lang w:val="tr-TR"/>
        </w:rPr>
      </w:pPr>
    </w:p>
    <w:p w14:paraId="35572F3A" w14:textId="326063CA" w:rsidR="00467688" w:rsidRPr="00273AF4" w:rsidRDefault="00577015" w:rsidP="00C43053">
      <w:pPr>
        <w:jc w:val="both"/>
        <w:rPr>
          <w:lang w:val="tr-TR"/>
        </w:rPr>
      </w:pPr>
      <w:r w:rsidRPr="00273AF4">
        <w:rPr>
          <w:b/>
          <w:bCs/>
          <w:color w:val="003F6C" w:themeColor="accent1" w:themeShade="BF"/>
          <w:sz w:val="40"/>
          <w:szCs w:val="40"/>
          <w:lang w:val="tr-TR"/>
        </w:rPr>
        <w:t>Hükümetle İş Yapma Hakkında Global Politika</w:t>
      </w:r>
    </w:p>
    <w:p w14:paraId="6CBB84F5" w14:textId="77777777" w:rsidR="00467688" w:rsidRPr="00273AF4" w:rsidRDefault="00467688" w:rsidP="00C43053">
      <w:pPr>
        <w:jc w:val="both"/>
        <w:rPr>
          <w:lang w:val="tr-TR"/>
        </w:rPr>
      </w:pPr>
    </w:p>
    <w:p w14:paraId="70E89061" w14:textId="77777777" w:rsidR="00467688" w:rsidRPr="00273AF4" w:rsidRDefault="00467688" w:rsidP="00C43053">
      <w:pPr>
        <w:pStyle w:val="Altyaz"/>
        <w:jc w:val="both"/>
        <w:rPr>
          <w:lang w:val="tr-TR"/>
        </w:rPr>
      </w:pPr>
    </w:p>
    <w:p w14:paraId="24F7D04D" w14:textId="77777777" w:rsidR="008F1792" w:rsidRPr="00273AF4" w:rsidRDefault="008F1792" w:rsidP="00C43053">
      <w:pPr>
        <w:jc w:val="both"/>
        <w:rPr>
          <w:lang w:val="tr-TR"/>
        </w:rPr>
      </w:pPr>
    </w:p>
    <w:p w14:paraId="51FEE593" w14:textId="77777777" w:rsidR="009C697F" w:rsidRPr="00273AF4" w:rsidRDefault="009C697F" w:rsidP="00C43053">
      <w:pPr>
        <w:spacing w:line="240" w:lineRule="auto"/>
        <w:ind w:left="0"/>
        <w:jc w:val="both"/>
        <w:rPr>
          <w:lang w:val="tr-TR"/>
        </w:rPr>
      </w:pPr>
      <w:r w:rsidRPr="00273AF4">
        <w:rPr>
          <w:b/>
          <w:bCs/>
          <w:lang w:val="tr-TR"/>
        </w:rPr>
        <w:br w:type="page"/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0"/>
          <w:szCs w:val="24"/>
          <w:lang w:val="tr-TR" w:eastAsia="de-DE"/>
        </w:rPr>
        <w:id w:val="-1600169532"/>
        <w:docPartObj>
          <w:docPartGallery w:val="Table of Contents"/>
          <w:docPartUnique/>
        </w:docPartObj>
      </w:sdtPr>
      <w:sdtEndPr/>
      <w:sdtContent>
        <w:p w14:paraId="3ABA1CCF" w14:textId="6CCE7802" w:rsidR="00B03C70" w:rsidRPr="00273AF4" w:rsidRDefault="00273AF4" w:rsidP="00C43053">
          <w:pPr>
            <w:pStyle w:val="TBal"/>
            <w:jc w:val="both"/>
            <w:rPr>
              <w:lang w:val="tr-TR"/>
            </w:rPr>
          </w:pPr>
          <w:r w:rsidRPr="00273AF4">
            <w:rPr>
              <w:lang w:val="tr-TR"/>
            </w:rPr>
            <w:t>İçindekiler</w:t>
          </w:r>
          <w:r w:rsidR="000B3F71" w:rsidRPr="00273AF4">
            <w:rPr>
              <w:lang w:val="tr-TR"/>
            </w:rPr>
            <w:t xml:space="preserve"> </w:t>
          </w:r>
        </w:p>
        <w:p w14:paraId="24E7BD18" w14:textId="77777777" w:rsidR="00B90302" w:rsidRDefault="00B03C70" w:rsidP="00C43053">
          <w:pPr>
            <w:pStyle w:val="T1"/>
            <w:jc w:val="both"/>
            <w:rPr>
              <w:rFonts w:eastAsiaTheme="minorEastAsia" w:cstheme="minorBidi"/>
              <w:b w:val="0"/>
              <w:sz w:val="22"/>
              <w:szCs w:val="22"/>
              <w:lang w:val="tr-TR" w:eastAsia="tr-TR"/>
            </w:rPr>
          </w:pPr>
          <w:r w:rsidRPr="00273AF4">
            <w:rPr>
              <w:b w:val="0"/>
              <w:noProof w:val="0"/>
              <w:lang w:val="tr-TR"/>
            </w:rPr>
            <w:fldChar w:fldCharType="begin"/>
          </w:r>
          <w:r w:rsidRPr="00273AF4">
            <w:rPr>
              <w:b w:val="0"/>
              <w:noProof w:val="0"/>
              <w:lang w:val="tr-TR"/>
            </w:rPr>
            <w:instrText xml:space="preserve"> TOC \o "1-1" \h \z \u </w:instrText>
          </w:r>
          <w:r w:rsidRPr="00273AF4">
            <w:rPr>
              <w:b w:val="0"/>
              <w:noProof w:val="0"/>
              <w:lang w:val="tr-TR"/>
            </w:rPr>
            <w:fldChar w:fldCharType="separate"/>
          </w:r>
          <w:hyperlink w:anchor="_Toc84970728" w:history="1">
            <w:r w:rsidR="00B90302" w:rsidRPr="00797ABD">
              <w:rPr>
                <w:rStyle w:val="Kpr"/>
                <w:lang w:val="tr-TR"/>
              </w:rPr>
              <w:t>I</w:t>
            </w:r>
            <w:r w:rsidR="00B90302">
              <w:rPr>
                <w:rFonts w:eastAsiaTheme="minorEastAsia" w:cstheme="minorBidi"/>
                <w:b w:val="0"/>
                <w:sz w:val="22"/>
                <w:szCs w:val="22"/>
                <w:lang w:val="tr-TR" w:eastAsia="tr-TR"/>
              </w:rPr>
              <w:tab/>
            </w:r>
            <w:r w:rsidR="00B90302" w:rsidRPr="00797ABD">
              <w:rPr>
                <w:rStyle w:val="Kpr"/>
                <w:lang w:val="tr-TR"/>
              </w:rPr>
              <w:t>Genel Bakış</w:t>
            </w:r>
            <w:r w:rsidR="00B90302">
              <w:rPr>
                <w:webHidden/>
              </w:rPr>
              <w:tab/>
            </w:r>
            <w:r w:rsidR="00B90302">
              <w:rPr>
                <w:webHidden/>
              </w:rPr>
              <w:fldChar w:fldCharType="begin"/>
            </w:r>
            <w:r w:rsidR="00B90302">
              <w:rPr>
                <w:webHidden/>
              </w:rPr>
              <w:instrText xml:space="preserve"> PAGEREF _Toc84970728 \h </w:instrText>
            </w:r>
            <w:r w:rsidR="00B90302">
              <w:rPr>
                <w:webHidden/>
              </w:rPr>
            </w:r>
            <w:r w:rsidR="00B90302">
              <w:rPr>
                <w:webHidden/>
              </w:rPr>
              <w:fldChar w:fldCharType="separate"/>
            </w:r>
            <w:r w:rsidR="00B90302">
              <w:rPr>
                <w:webHidden/>
              </w:rPr>
              <w:t>3</w:t>
            </w:r>
            <w:r w:rsidR="00B90302">
              <w:rPr>
                <w:webHidden/>
              </w:rPr>
              <w:fldChar w:fldCharType="end"/>
            </w:r>
          </w:hyperlink>
        </w:p>
        <w:p w14:paraId="694DFB99" w14:textId="77777777" w:rsidR="00B90302" w:rsidRDefault="005C5EE7" w:rsidP="00C43053">
          <w:pPr>
            <w:pStyle w:val="T1"/>
            <w:jc w:val="both"/>
            <w:rPr>
              <w:rFonts w:eastAsiaTheme="minorEastAsia" w:cstheme="minorBidi"/>
              <w:b w:val="0"/>
              <w:sz w:val="22"/>
              <w:szCs w:val="22"/>
              <w:lang w:val="tr-TR" w:eastAsia="tr-TR"/>
            </w:rPr>
          </w:pPr>
          <w:hyperlink w:anchor="_Toc84970729" w:history="1">
            <w:r w:rsidR="00B90302" w:rsidRPr="00797ABD">
              <w:rPr>
                <w:rStyle w:val="Kpr"/>
                <w:lang w:val="tr-TR"/>
              </w:rPr>
              <w:t>II</w:t>
            </w:r>
            <w:r w:rsidR="00B90302">
              <w:rPr>
                <w:rFonts w:eastAsiaTheme="minorEastAsia" w:cstheme="minorBidi"/>
                <w:b w:val="0"/>
                <w:sz w:val="22"/>
                <w:szCs w:val="22"/>
                <w:lang w:val="tr-TR" w:eastAsia="tr-TR"/>
              </w:rPr>
              <w:tab/>
            </w:r>
            <w:r w:rsidR="00B90302" w:rsidRPr="00797ABD">
              <w:rPr>
                <w:rStyle w:val="Kpr"/>
                <w:lang w:val="tr-TR"/>
              </w:rPr>
              <w:t>Hükümet Muamelelerinde Davranış Standartları</w:t>
            </w:r>
            <w:r w:rsidR="00B90302">
              <w:rPr>
                <w:webHidden/>
              </w:rPr>
              <w:tab/>
            </w:r>
            <w:r w:rsidR="00B90302">
              <w:rPr>
                <w:webHidden/>
              </w:rPr>
              <w:fldChar w:fldCharType="begin"/>
            </w:r>
            <w:r w:rsidR="00B90302">
              <w:rPr>
                <w:webHidden/>
              </w:rPr>
              <w:instrText xml:space="preserve"> PAGEREF _Toc84970729 \h </w:instrText>
            </w:r>
            <w:r w:rsidR="00B90302">
              <w:rPr>
                <w:webHidden/>
              </w:rPr>
            </w:r>
            <w:r w:rsidR="00B90302">
              <w:rPr>
                <w:webHidden/>
              </w:rPr>
              <w:fldChar w:fldCharType="separate"/>
            </w:r>
            <w:r w:rsidR="00B90302">
              <w:rPr>
                <w:webHidden/>
              </w:rPr>
              <w:t>3</w:t>
            </w:r>
            <w:r w:rsidR="00B90302">
              <w:rPr>
                <w:webHidden/>
              </w:rPr>
              <w:fldChar w:fldCharType="end"/>
            </w:r>
          </w:hyperlink>
        </w:p>
        <w:p w14:paraId="6FB9FEC6" w14:textId="77777777" w:rsidR="00B90302" w:rsidRDefault="005C5EE7" w:rsidP="00C43053">
          <w:pPr>
            <w:pStyle w:val="T1"/>
            <w:jc w:val="both"/>
            <w:rPr>
              <w:rFonts w:eastAsiaTheme="minorEastAsia" w:cstheme="minorBidi"/>
              <w:b w:val="0"/>
              <w:sz w:val="22"/>
              <w:szCs w:val="22"/>
              <w:lang w:val="tr-TR" w:eastAsia="tr-TR"/>
            </w:rPr>
          </w:pPr>
          <w:hyperlink w:anchor="_Toc84970730" w:history="1">
            <w:r w:rsidR="00B90302" w:rsidRPr="00797ABD">
              <w:rPr>
                <w:rStyle w:val="Kpr"/>
                <w:lang w:val="tr-TR"/>
              </w:rPr>
              <w:t>III</w:t>
            </w:r>
            <w:r w:rsidR="00B90302">
              <w:rPr>
                <w:rFonts w:eastAsiaTheme="minorEastAsia" w:cstheme="minorBidi"/>
                <w:b w:val="0"/>
                <w:sz w:val="22"/>
                <w:szCs w:val="22"/>
                <w:lang w:val="tr-TR" w:eastAsia="tr-TR"/>
              </w:rPr>
              <w:tab/>
            </w:r>
            <w:r w:rsidR="00B90302" w:rsidRPr="00797ABD">
              <w:rPr>
                <w:rStyle w:val="Kpr"/>
                <w:lang w:val="tr-TR"/>
              </w:rPr>
              <w:t>Merkezi Hükümet Teklif Gözden Geçirme Süreci</w:t>
            </w:r>
            <w:r w:rsidR="00B90302">
              <w:rPr>
                <w:webHidden/>
              </w:rPr>
              <w:tab/>
            </w:r>
            <w:r w:rsidR="00B90302">
              <w:rPr>
                <w:webHidden/>
              </w:rPr>
              <w:fldChar w:fldCharType="begin"/>
            </w:r>
            <w:r w:rsidR="00B90302">
              <w:rPr>
                <w:webHidden/>
              </w:rPr>
              <w:instrText xml:space="preserve"> PAGEREF _Toc84970730 \h </w:instrText>
            </w:r>
            <w:r w:rsidR="00B90302">
              <w:rPr>
                <w:webHidden/>
              </w:rPr>
            </w:r>
            <w:r w:rsidR="00B90302">
              <w:rPr>
                <w:webHidden/>
              </w:rPr>
              <w:fldChar w:fldCharType="separate"/>
            </w:r>
            <w:r w:rsidR="00B90302">
              <w:rPr>
                <w:webHidden/>
              </w:rPr>
              <w:t>5</w:t>
            </w:r>
            <w:r w:rsidR="00B90302">
              <w:rPr>
                <w:webHidden/>
              </w:rPr>
              <w:fldChar w:fldCharType="end"/>
            </w:r>
          </w:hyperlink>
        </w:p>
        <w:p w14:paraId="4D6FE086" w14:textId="77777777" w:rsidR="00B90302" w:rsidRDefault="005C5EE7" w:rsidP="00C43053">
          <w:pPr>
            <w:pStyle w:val="T1"/>
            <w:jc w:val="both"/>
            <w:rPr>
              <w:rFonts w:eastAsiaTheme="minorEastAsia" w:cstheme="minorBidi"/>
              <w:b w:val="0"/>
              <w:sz w:val="22"/>
              <w:szCs w:val="22"/>
              <w:lang w:val="tr-TR" w:eastAsia="tr-TR"/>
            </w:rPr>
          </w:pPr>
          <w:hyperlink w:anchor="_Toc84970731" w:history="1">
            <w:r w:rsidR="00B90302" w:rsidRPr="00797ABD">
              <w:rPr>
                <w:rStyle w:val="Kpr"/>
                <w:lang w:val="tr-TR"/>
              </w:rPr>
              <w:t>IV</w:t>
            </w:r>
            <w:r w:rsidR="00B90302">
              <w:rPr>
                <w:rFonts w:eastAsiaTheme="minorEastAsia" w:cstheme="minorBidi"/>
                <w:b w:val="0"/>
                <w:sz w:val="22"/>
                <w:szCs w:val="22"/>
                <w:lang w:val="tr-TR" w:eastAsia="tr-TR"/>
              </w:rPr>
              <w:tab/>
            </w:r>
            <w:r w:rsidR="00B90302" w:rsidRPr="00797ABD">
              <w:rPr>
                <w:rStyle w:val="Kpr"/>
                <w:lang w:val="tr-TR"/>
              </w:rPr>
              <w:t>Yürürlük Tarihi</w:t>
            </w:r>
            <w:r w:rsidR="00B90302">
              <w:rPr>
                <w:webHidden/>
              </w:rPr>
              <w:tab/>
            </w:r>
            <w:r w:rsidR="00B90302">
              <w:rPr>
                <w:webHidden/>
              </w:rPr>
              <w:fldChar w:fldCharType="begin"/>
            </w:r>
            <w:r w:rsidR="00B90302">
              <w:rPr>
                <w:webHidden/>
              </w:rPr>
              <w:instrText xml:space="preserve"> PAGEREF _Toc84970731 \h </w:instrText>
            </w:r>
            <w:r w:rsidR="00B90302">
              <w:rPr>
                <w:webHidden/>
              </w:rPr>
            </w:r>
            <w:r w:rsidR="00B90302">
              <w:rPr>
                <w:webHidden/>
              </w:rPr>
              <w:fldChar w:fldCharType="separate"/>
            </w:r>
            <w:r w:rsidR="00B90302">
              <w:rPr>
                <w:webHidden/>
              </w:rPr>
              <w:t>5</w:t>
            </w:r>
            <w:r w:rsidR="00B90302">
              <w:rPr>
                <w:webHidden/>
              </w:rPr>
              <w:fldChar w:fldCharType="end"/>
            </w:r>
          </w:hyperlink>
        </w:p>
        <w:p w14:paraId="5805526A" w14:textId="77777777" w:rsidR="00B90302" w:rsidRDefault="005C5EE7" w:rsidP="00C43053">
          <w:pPr>
            <w:pStyle w:val="T1"/>
            <w:jc w:val="both"/>
            <w:rPr>
              <w:rFonts w:eastAsiaTheme="minorEastAsia" w:cstheme="minorBidi"/>
              <w:b w:val="0"/>
              <w:sz w:val="22"/>
              <w:szCs w:val="22"/>
              <w:lang w:val="tr-TR" w:eastAsia="tr-TR"/>
            </w:rPr>
          </w:pPr>
          <w:hyperlink w:anchor="_Toc84970732" w:history="1">
            <w:r w:rsidR="00B90302" w:rsidRPr="00797ABD">
              <w:rPr>
                <w:rStyle w:val="Kpr"/>
                <w:lang w:val="tr-TR"/>
              </w:rPr>
              <w:t>V</w:t>
            </w:r>
            <w:r w:rsidR="00B90302">
              <w:rPr>
                <w:rFonts w:eastAsiaTheme="minorEastAsia" w:cstheme="minorBidi"/>
                <w:b w:val="0"/>
                <w:sz w:val="22"/>
                <w:szCs w:val="22"/>
                <w:lang w:val="tr-TR" w:eastAsia="tr-TR"/>
              </w:rPr>
              <w:tab/>
            </w:r>
            <w:r w:rsidR="00B90302" w:rsidRPr="00797ABD">
              <w:rPr>
                <w:rStyle w:val="Kpr"/>
                <w:lang w:val="tr-TR"/>
              </w:rPr>
              <w:t>Sorular veya İlave Bilgiler</w:t>
            </w:r>
            <w:r w:rsidR="00B90302">
              <w:rPr>
                <w:webHidden/>
              </w:rPr>
              <w:tab/>
            </w:r>
            <w:r w:rsidR="00B90302">
              <w:rPr>
                <w:webHidden/>
              </w:rPr>
              <w:fldChar w:fldCharType="begin"/>
            </w:r>
            <w:r w:rsidR="00B90302">
              <w:rPr>
                <w:webHidden/>
              </w:rPr>
              <w:instrText xml:space="preserve"> PAGEREF _Toc84970732 \h </w:instrText>
            </w:r>
            <w:r w:rsidR="00B90302">
              <w:rPr>
                <w:webHidden/>
              </w:rPr>
            </w:r>
            <w:r w:rsidR="00B90302">
              <w:rPr>
                <w:webHidden/>
              </w:rPr>
              <w:fldChar w:fldCharType="separate"/>
            </w:r>
            <w:r w:rsidR="00B90302">
              <w:rPr>
                <w:webHidden/>
              </w:rPr>
              <w:t>5</w:t>
            </w:r>
            <w:r w:rsidR="00B90302">
              <w:rPr>
                <w:webHidden/>
              </w:rPr>
              <w:fldChar w:fldCharType="end"/>
            </w:r>
          </w:hyperlink>
        </w:p>
        <w:p w14:paraId="717FE69D" w14:textId="60673A1E" w:rsidR="00B90302" w:rsidRDefault="00B90302" w:rsidP="00C43053">
          <w:pPr>
            <w:pStyle w:val="T1"/>
            <w:jc w:val="both"/>
            <w:rPr>
              <w:rFonts w:eastAsiaTheme="minorEastAsia" w:cstheme="minorBidi"/>
              <w:b w:val="0"/>
              <w:sz w:val="22"/>
              <w:szCs w:val="22"/>
              <w:lang w:val="tr-TR" w:eastAsia="tr-TR"/>
            </w:rPr>
          </w:pPr>
          <w:r w:rsidRPr="00B90302">
            <w:rPr>
              <w:rStyle w:val="Kpr"/>
              <w:u w:val="none"/>
            </w:rPr>
            <w:t xml:space="preserve">Ek </w:t>
          </w:r>
          <w:hyperlink w:anchor="_Toc84970734" w:history="1">
            <w:r w:rsidRPr="00797ABD">
              <w:rPr>
                <w:rStyle w:val="Kpr"/>
                <w:lang w:val="tr-TR"/>
              </w:rPr>
              <w:t>10 Hükümetle İş Yaparken Dikkat Edilmesi Gereken Hususlar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_Toc84970734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CEAC458" w14:textId="61CACB56" w:rsidR="00B03C70" w:rsidRPr="00273AF4" w:rsidRDefault="00B03C70" w:rsidP="00C43053">
          <w:pPr>
            <w:ind w:left="0"/>
            <w:jc w:val="both"/>
            <w:rPr>
              <w:b/>
              <w:lang w:val="tr-TR"/>
            </w:rPr>
          </w:pPr>
          <w:r w:rsidRPr="00273AF4">
            <w:rPr>
              <w:b/>
              <w:lang w:val="tr-TR"/>
            </w:rPr>
            <w:fldChar w:fldCharType="end"/>
          </w:r>
        </w:p>
      </w:sdtContent>
    </w:sdt>
    <w:p w14:paraId="657B3A36" w14:textId="77777777" w:rsidR="00FD079E" w:rsidRPr="00273AF4" w:rsidRDefault="00FD079E" w:rsidP="00C43053">
      <w:pPr>
        <w:spacing w:line="240" w:lineRule="auto"/>
        <w:ind w:left="0"/>
        <w:jc w:val="both"/>
        <w:rPr>
          <w:lang w:val="tr-TR"/>
        </w:rPr>
      </w:pPr>
      <w:r w:rsidRPr="00273AF4">
        <w:rPr>
          <w:lang w:val="tr-TR"/>
        </w:rPr>
        <w:br w:type="page"/>
      </w:r>
    </w:p>
    <w:p w14:paraId="43750614" w14:textId="36E97AB9" w:rsidR="004A07DA" w:rsidRPr="00273AF4" w:rsidRDefault="00273AF4" w:rsidP="00C43053">
      <w:pPr>
        <w:pStyle w:val="Balk1"/>
        <w:jc w:val="both"/>
        <w:rPr>
          <w:lang w:val="tr-TR"/>
        </w:rPr>
      </w:pPr>
      <w:bookmarkStart w:id="1" w:name="_Toc84970728"/>
      <w:r>
        <w:rPr>
          <w:lang w:val="tr-TR"/>
        </w:rPr>
        <w:lastRenderedPageBreak/>
        <w:t>Genel Bakış</w:t>
      </w:r>
      <w:bookmarkEnd w:id="1"/>
    </w:p>
    <w:p w14:paraId="3D6F484B" w14:textId="40D990DA" w:rsidR="00D347D2" w:rsidRPr="00273AF4" w:rsidRDefault="00547E3A" w:rsidP="00C43053">
      <w:pPr>
        <w:jc w:val="both"/>
        <w:rPr>
          <w:lang w:val="tr-TR"/>
        </w:rPr>
      </w:pPr>
      <w:r w:rsidRPr="00273AF4">
        <w:rPr>
          <w:lang w:val="tr-TR"/>
        </w:rPr>
        <w:t>Linde</w:t>
      </w:r>
      <w:r w:rsidR="007B2F79" w:rsidRPr="00273AF4">
        <w:rPr>
          <w:lang w:val="tr-TR"/>
        </w:rPr>
        <w:t xml:space="preserve"> </w:t>
      </w:r>
      <w:r w:rsidR="00B7762A">
        <w:rPr>
          <w:lang w:val="tr-TR"/>
        </w:rPr>
        <w:t>işletmeleri birçok ulusal hükümetle ve bunların eyalet, vilayet ve belediye gibi alt birimleriyle ve hükümete ait olan veya hükümet kontrolü altındaki şirketlerle</w:t>
      </w:r>
      <w:r w:rsidR="007B2F79" w:rsidRPr="00273AF4">
        <w:rPr>
          <w:lang w:val="tr-TR"/>
        </w:rPr>
        <w:t xml:space="preserve"> </w:t>
      </w:r>
      <w:r w:rsidR="008774DE" w:rsidRPr="00273AF4">
        <w:rPr>
          <w:lang w:val="tr-TR"/>
        </w:rPr>
        <w:t>(</w:t>
      </w:r>
      <w:r w:rsidR="00B7762A">
        <w:rPr>
          <w:lang w:val="tr-TR"/>
        </w:rPr>
        <w:t>birlikte</w:t>
      </w:r>
      <w:r w:rsidR="008774DE" w:rsidRPr="00273AF4">
        <w:rPr>
          <w:lang w:val="tr-TR"/>
        </w:rPr>
        <w:t xml:space="preserve"> “</w:t>
      </w:r>
      <w:r w:rsidR="00577015" w:rsidRPr="00273AF4">
        <w:rPr>
          <w:lang w:val="tr-TR"/>
        </w:rPr>
        <w:t>Hükümet</w:t>
      </w:r>
      <w:r w:rsidR="008774DE" w:rsidRPr="00273AF4">
        <w:rPr>
          <w:lang w:val="tr-TR"/>
        </w:rPr>
        <w:t>”)</w:t>
      </w:r>
      <w:r w:rsidR="00B7762A">
        <w:rPr>
          <w:lang w:val="tr-TR"/>
        </w:rPr>
        <w:t xml:space="preserve"> </w:t>
      </w:r>
      <w:r w:rsidR="001F7F11">
        <w:rPr>
          <w:lang w:val="tr-TR"/>
        </w:rPr>
        <w:t xml:space="preserve">iş ilişkisine </w:t>
      </w:r>
      <w:r w:rsidR="006976CF">
        <w:rPr>
          <w:lang w:val="tr-TR"/>
        </w:rPr>
        <w:t>girmektedir</w:t>
      </w:r>
      <w:r w:rsidR="007B2F79" w:rsidRPr="00273AF4">
        <w:rPr>
          <w:lang w:val="tr-TR"/>
        </w:rPr>
        <w:t xml:space="preserve">. </w:t>
      </w:r>
      <w:r w:rsidR="006976CF" w:rsidRPr="006976CF">
        <w:rPr>
          <w:lang w:val="tr-TR"/>
        </w:rPr>
        <w:t xml:space="preserve">Linde'nin bu tür işleri yaptığı her yerde </w:t>
      </w:r>
      <w:r w:rsidR="006976CF">
        <w:rPr>
          <w:lang w:val="tr-TR"/>
        </w:rPr>
        <w:t>Hükümet</w:t>
      </w:r>
      <w:r w:rsidR="006976CF" w:rsidRPr="006976CF">
        <w:rPr>
          <w:lang w:val="tr-TR"/>
        </w:rPr>
        <w:t xml:space="preserve"> sözleşme gerekliliklerine tam uyumun sağlanması, Linde'nin </w:t>
      </w:r>
      <w:r w:rsidR="006976CF">
        <w:rPr>
          <w:i/>
          <w:iCs/>
          <w:lang w:val="tr-TR"/>
        </w:rPr>
        <w:t>İşletme Bütünlüğü Kurallarının</w:t>
      </w:r>
      <w:r w:rsidR="006976CF">
        <w:rPr>
          <w:lang w:val="tr-TR"/>
        </w:rPr>
        <w:t xml:space="preserve"> </w:t>
      </w:r>
      <w:r w:rsidR="006976CF" w:rsidRPr="006976CF">
        <w:rPr>
          <w:lang w:val="tr-TR"/>
        </w:rPr>
        <w:t>önemli bir unsurudur.</w:t>
      </w:r>
      <w:r w:rsidR="006976CF">
        <w:rPr>
          <w:lang w:val="tr-TR"/>
        </w:rPr>
        <w:t xml:space="preserve"> </w:t>
      </w:r>
    </w:p>
    <w:p w14:paraId="22A541F6" w14:textId="77777777" w:rsidR="00D347D2" w:rsidRPr="00273AF4" w:rsidRDefault="00D347D2" w:rsidP="00C43053">
      <w:pPr>
        <w:jc w:val="both"/>
        <w:rPr>
          <w:lang w:val="tr-TR"/>
        </w:rPr>
      </w:pPr>
    </w:p>
    <w:p w14:paraId="34A63FF8" w14:textId="72C04A61" w:rsidR="00D347D2" w:rsidRPr="00273AF4" w:rsidRDefault="001F5B76" w:rsidP="00C43053">
      <w:pPr>
        <w:jc w:val="both"/>
        <w:rPr>
          <w:lang w:val="tr-TR"/>
        </w:rPr>
      </w:pPr>
      <w:r>
        <w:rPr>
          <w:lang w:val="tr-TR"/>
        </w:rPr>
        <w:t>Bu</w:t>
      </w:r>
      <w:r w:rsidR="00D347D2" w:rsidRPr="00273AF4">
        <w:rPr>
          <w:lang w:val="tr-TR"/>
        </w:rPr>
        <w:t xml:space="preserve"> </w:t>
      </w:r>
      <w:r w:rsidRPr="001F5B76">
        <w:rPr>
          <w:i/>
          <w:iCs/>
          <w:lang w:val="tr-TR"/>
        </w:rPr>
        <w:t>Hükümetle İş Yapma Hakkında Global Politika</w:t>
      </w:r>
      <w:r w:rsidRPr="00273AF4">
        <w:rPr>
          <w:lang w:val="tr-TR"/>
        </w:rPr>
        <w:t xml:space="preserve"> </w:t>
      </w:r>
      <w:r w:rsidR="00D347D2" w:rsidRPr="00273AF4">
        <w:rPr>
          <w:lang w:val="tr-TR"/>
        </w:rPr>
        <w:t>(“</w:t>
      </w:r>
      <w:r w:rsidR="001F7F11">
        <w:rPr>
          <w:lang w:val="tr-TR"/>
        </w:rPr>
        <w:t>Politika</w:t>
      </w:r>
      <w:r w:rsidR="00D347D2" w:rsidRPr="00273AF4">
        <w:rPr>
          <w:lang w:val="tr-TR"/>
        </w:rPr>
        <w:t>”)</w:t>
      </w:r>
      <w:r w:rsidR="00063F9C">
        <w:rPr>
          <w:lang w:val="tr-TR"/>
        </w:rPr>
        <w:t xml:space="preserve">, çalışanları, yöneticileri ve sorumluları da kapsamak üzere, </w:t>
      </w:r>
      <w:r w:rsidR="00577015" w:rsidRPr="00273AF4">
        <w:rPr>
          <w:lang w:val="tr-TR"/>
        </w:rPr>
        <w:t>Hükümet</w:t>
      </w:r>
      <w:r w:rsidR="00D347D2" w:rsidRPr="00273AF4">
        <w:rPr>
          <w:lang w:val="tr-TR"/>
        </w:rPr>
        <w:t xml:space="preserve"> </w:t>
      </w:r>
      <w:r w:rsidR="00063F9C">
        <w:rPr>
          <w:lang w:val="tr-TR"/>
        </w:rPr>
        <w:t>teklif</w:t>
      </w:r>
      <w:r w:rsidR="00577015" w:rsidRPr="00273AF4">
        <w:rPr>
          <w:lang w:val="tr-TR"/>
        </w:rPr>
        <w:t xml:space="preserve"> ve </w:t>
      </w:r>
      <w:r w:rsidR="00273AF4">
        <w:rPr>
          <w:lang w:val="tr-TR"/>
        </w:rPr>
        <w:t>sözleşme</w:t>
      </w:r>
      <w:r w:rsidR="00063F9C">
        <w:rPr>
          <w:lang w:val="tr-TR"/>
        </w:rPr>
        <w:t>lerine uygunluğa ilişkin bir yaklaşım sağlamayı amaçlamaktadır</w:t>
      </w:r>
      <w:r w:rsidR="00D347D2" w:rsidRPr="00273AF4">
        <w:rPr>
          <w:lang w:val="tr-TR"/>
        </w:rPr>
        <w:t xml:space="preserve">. </w:t>
      </w:r>
      <w:r w:rsidR="00577015" w:rsidRPr="00273AF4">
        <w:rPr>
          <w:lang w:val="tr-TR"/>
        </w:rPr>
        <w:t>Hükümet</w:t>
      </w:r>
      <w:r w:rsidR="00D347D2" w:rsidRPr="00273AF4">
        <w:rPr>
          <w:lang w:val="tr-TR"/>
        </w:rPr>
        <w:t xml:space="preserve"> </w:t>
      </w:r>
      <w:r w:rsidR="00273AF4">
        <w:rPr>
          <w:lang w:val="tr-TR"/>
        </w:rPr>
        <w:t>sözleşmeler</w:t>
      </w:r>
      <w:r w:rsidR="00063F9C">
        <w:rPr>
          <w:lang w:val="tr-TR"/>
        </w:rPr>
        <w:t>inin ele alınmasına ilişkin bir prosedürün ana esaslarını da belirlemektedir</w:t>
      </w:r>
      <w:r w:rsidR="00D347D2" w:rsidRPr="00273AF4">
        <w:rPr>
          <w:lang w:val="tr-TR"/>
        </w:rPr>
        <w:t xml:space="preserve">. </w:t>
      </w:r>
      <w:r w:rsidR="007205C8">
        <w:rPr>
          <w:lang w:val="tr-TR"/>
        </w:rPr>
        <w:t>Ancak</w:t>
      </w:r>
      <w:r w:rsidR="00D347D2" w:rsidRPr="00273AF4">
        <w:rPr>
          <w:lang w:val="tr-TR"/>
        </w:rPr>
        <w:t>,</w:t>
      </w:r>
      <w:r w:rsidR="007205C8">
        <w:rPr>
          <w:lang w:val="tr-TR"/>
        </w:rPr>
        <w:t xml:space="preserve"> herhangi bir davranışın </w:t>
      </w:r>
      <w:r w:rsidR="00D347D2" w:rsidRPr="00273AF4">
        <w:rPr>
          <w:lang w:val="tr-TR"/>
        </w:rPr>
        <w:t>Linde’</w:t>
      </w:r>
      <w:r w:rsidR="007205C8">
        <w:rPr>
          <w:lang w:val="tr-TR"/>
        </w:rPr>
        <w:t>nin</w:t>
      </w:r>
      <w:r w:rsidR="00D347D2" w:rsidRPr="00273AF4">
        <w:rPr>
          <w:lang w:val="tr-TR"/>
        </w:rPr>
        <w:t xml:space="preserve"> standar</w:t>
      </w:r>
      <w:r w:rsidR="007205C8">
        <w:rPr>
          <w:lang w:val="tr-TR"/>
        </w:rPr>
        <w:t>tlarına uygunluğu hakkında herhangi bir kaygınız olduğu takdirde</w:t>
      </w:r>
      <w:r w:rsidR="000E2FE2" w:rsidRPr="00273AF4">
        <w:rPr>
          <w:lang w:val="tr-TR"/>
        </w:rPr>
        <w:t>,</w:t>
      </w:r>
      <w:r w:rsidR="002E7403">
        <w:rPr>
          <w:lang w:val="tr-TR"/>
        </w:rPr>
        <w:t xml:space="preserve"> bu sorunu derhal müdürünüzle, tayin edilen hukuk müşavirinizle veya </w:t>
      </w:r>
      <w:r w:rsidR="00A878E3">
        <w:rPr>
          <w:lang w:val="tr-TR"/>
        </w:rPr>
        <w:t>uyum görevlinizle</w:t>
      </w:r>
      <w:r w:rsidR="002E7403">
        <w:rPr>
          <w:lang w:val="tr-TR"/>
        </w:rPr>
        <w:t xml:space="preserve"> tartışmalısınız</w:t>
      </w:r>
      <w:r w:rsidR="00D347D2" w:rsidRPr="00273AF4">
        <w:rPr>
          <w:lang w:val="tr-TR"/>
        </w:rPr>
        <w:t xml:space="preserve">. </w:t>
      </w:r>
    </w:p>
    <w:p w14:paraId="0BA78501" w14:textId="77777777" w:rsidR="00D347D2" w:rsidRPr="00273AF4" w:rsidRDefault="00D347D2" w:rsidP="00C43053">
      <w:pPr>
        <w:jc w:val="both"/>
        <w:rPr>
          <w:lang w:val="tr-TR"/>
        </w:rPr>
      </w:pPr>
    </w:p>
    <w:p w14:paraId="5FE8E8F4" w14:textId="17AECD7F" w:rsidR="007B2F79" w:rsidRPr="00273AF4" w:rsidRDefault="00AE3028" w:rsidP="00C43053">
      <w:pPr>
        <w:jc w:val="both"/>
        <w:rPr>
          <w:rFonts w:ascii="LindeDaxOffice" w:eastAsia="LindeDaxOffice" w:hAnsi="LindeDaxOffice" w:cs="LindeDaxOffice"/>
          <w:sz w:val="22"/>
          <w:szCs w:val="22"/>
          <w:lang w:val="tr-TR"/>
        </w:rPr>
      </w:pPr>
      <w:r w:rsidRPr="00273AF4">
        <w:rPr>
          <w:lang w:val="tr-TR"/>
        </w:rPr>
        <w:t xml:space="preserve">Hükümet </w:t>
      </w:r>
      <w:r w:rsidR="00273AF4">
        <w:rPr>
          <w:lang w:val="tr-TR"/>
        </w:rPr>
        <w:t>sözleşme</w:t>
      </w:r>
      <w:r>
        <w:rPr>
          <w:lang w:val="tr-TR"/>
        </w:rPr>
        <w:t xml:space="preserve"> gereksinimlerine uymama cezaları çalışanlara ve Linde’ye yönelik cezai şart ve para cezalarını kapsayabilir</w:t>
      </w:r>
      <w:r w:rsidR="007B2F79" w:rsidRPr="00273AF4">
        <w:rPr>
          <w:lang w:val="tr-TR"/>
        </w:rPr>
        <w:t xml:space="preserve">. </w:t>
      </w:r>
    </w:p>
    <w:p w14:paraId="053DC1D8" w14:textId="77777777" w:rsidR="007B2F79" w:rsidRPr="00273AF4" w:rsidRDefault="007B2F79" w:rsidP="00C43053">
      <w:pPr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p w14:paraId="2D422FD8" w14:textId="1883B51D" w:rsidR="007B2F79" w:rsidRPr="00273AF4" w:rsidRDefault="00AE3028" w:rsidP="00C43053">
      <w:pPr>
        <w:jc w:val="both"/>
        <w:rPr>
          <w:lang w:val="tr-TR"/>
        </w:rPr>
      </w:pPr>
      <w:r>
        <w:rPr>
          <w:lang w:val="tr-TR"/>
        </w:rPr>
        <w:t>Bunlara uymamak</w:t>
      </w:r>
      <w:r w:rsidR="007B2F79" w:rsidRPr="00273AF4">
        <w:rPr>
          <w:lang w:val="tr-TR"/>
        </w:rPr>
        <w:t xml:space="preserve"> </w:t>
      </w:r>
      <w:r w:rsidR="00547E3A" w:rsidRPr="00273AF4">
        <w:rPr>
          <w:lang w:val="tr-TR"/>
        </w:rPr>
        <w:t>Linde</w:t>
      </w:r>
      <w:r w:rsidR="00821DA4">
        <w:rPr>
          <w:lang w:val="tr-TR"/>
        </w:rPr>
        <w:t>’nin gelecekte</w:t>
      </w:r>
      <w:r w:rsidR="007B2F79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821DA4">
        <w:rPr>
          <w:lang w:val="tr-TR"/>
        </w:rPr>
        <w:t>le iş yapmasının yasaklanmasına yol açabilir</w:t>
      </w:r>
      <w:r w:rsidR="00577015" w:rsidRPr="00273AF4">
        <w:rPr>
          <w:lang w:val="tr-TR"/>
        </w:rPr>
        <w:t xml:space="preserve"> ve </w:t>
      </w:r>
      <w:r w:rsidR="00547E3A" w:rsidRPr="00273AF4">
        <w:rPr>
          <w:lang w:val="tr-TR"/>
        </w:rPr>
        <w:t>Linde</w:t>
      </w:r>
      <w:r w:rsidR="00821DA4">
        <w:rPr>
          <w:lang w:val="tr-TR"/>
        </w:rPr>
        <w:t>’nin müşteriler, hissedarlar ve genel anlamda kamuoyu nezdindeki itibarına zarar verebilir</w:t>
      </w:r>
      <w:r w:rsidR="007B2F79" w:rsidRPr="00273AF4">
        <w:rPr>
          <w:lang w:val="tr-TR"/>
        </w:rPr>
        <w:t xml:space="preserve">. </w:t>
      </w:r>
      <w:r w:rsidR="00A13E94">
        <w:rPr>
          <w:lang w:val="tr-TR"/>
        </w:rPr>
        <w:t>Bir</w:t>
      </w:r>
      <w:r w:rsidR="007B2F79" w:rsidRPr="00273AF4">
        <w:rPr>
          <w:lang w:val="tr-TR"/>
        </w:rPr>
        <w:t xml:space="preserve"> </w:t>
      </w:r>
      <w:r w:rsidR="00547E3A" w:rsidRPr="00273AF4">
        <w:rPr>
          <w:lang w:val="tr-TR"/>
        </w:rPr>
        <w:t>Linde</w:t>
      </w:r>
      <w:r w:rsidR="007B2F79" w:rsidRPr="00273AF4">
        <w:rPr>
          <w:lang w:val="tr-TR"/>
        </w:rPr>
        <w:t xml:space="preserve"> </w:t>
      </w:r>
      <w:r w:rsidR="00A13E94">
        <w:rPr>
          <w:lang w:val="tr-TR"/>
        </w:rPr>
        <w:t xml:space="preserve">Çalışanı açısından </w:t>
      </w:r>
      <w:r w:rsidR="00A13E94" w:rsidRPr="00273AF4">
        <w:rPr>
          <w:lang w:val="tr-TR"/>
        </w:rPr>
        <w:t xml:space="preserve">Hükümet </w:t>
      </w:r>
      <w:r w:rsidR="00A13E94">
        <w:rPr>
          <w:lang w:val="tr-TR"/>
        </w:rPr>
        <w:t>sözleşmelerine uymamanın sonuçları, disiplin soruşturmasından istihdamın feshedilmesine kadar farklılık gösterebilir</w:t>
      </w:r>
      <w:r w:rsidR="007B2F79" w:rsidRPr="00273AF4">
        <w:rPr>
          <w:lang w:val="tr-TR"/>
        </w:rPr>
        <w:t xml:space="preserve">. </w:t>
      </w:r>
    </w:p>
    <w:p w14:paraId="5F324A08" w14:textId="77777777" w:rsidR="007B2F79" w:rsidRPr="00273AF4" w:rsidRDefault="007B2F79" w:rsidP="00C43053">
      <w:pPr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p w14:paraId="274F0992" w14:textId="0B78394F" w:rsidR="007B2F79" w:rsidRPr="00273AF4" w:rsidRDefault="00577015" w:rsidP="00C43053">
      <w:pPr>
        <w:jc w:val="both"/>
        <w:rPr>
          <w:lang w:val="tr-TR"/>
        </w:rPr>
      </w:pPr>
      <w:r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muameleler</w:t>
      </w:r>
      <w:r w:rsidR="001F7F11">
        <w:rPr>
          <w:lang w:val="tr-TR"/>
        </w:rPr>
        <w:t>i üzerinde çalışırken</w:t>
      </w:r>
      <w:r w:rsidR="007B2F79" w:rsidRPr="00273AF4">
        <w:rPr>
          <w:lang w:val="tr-TR"/>
        </w:rPr>
        <w:t xml:space="preserve">, </w:t>
      </w:r>
      <w:r w:rsidR="00F70255">
        <w:rPr>
          <w:lang w:val="tr-TR"/>
        </w:rPr>
        <w:t>kanunların, yönetmeliklerin veya</w:t>
      </w:r>
      <w:r w:rsidR="007B2F79" w:rsidRPr="00273AF4">
        <w:rPr>
          <w:lang w:val="tr-TR"/>
        </w:rPr>
        <w:t xml:space="preserve"> </w:t>
      </w:r>
      <w:r w:rsidR="00547E3A" w:rsidRPr="00273AF4">
        <w:rPr>
          <w:lang w:val="tr-TR"/>
        </w:rPr>
        <w:t>Linde</w:t>
      </w:r>
      <w:r w:rsidR="007B2F79" w:rsidRPr="00273AF4">
        <w:rPr>
          <w:lang w:val="tr-TR"/>
        </w:rPr>
        <w:t xml:space="preserve"> poli</w:t>
      </w:r>
      <w:r w:rsidR="0066796A">
        <w:rPr>
          <w:lang w:val="tr-TR"/>
        </w:rPr>
        <w:t>tikalarının fiili ihlallerinden</w:t>
      </w:r>
      <w:r w:rsidR="00F70255">
        <w:rPr>
          <w:lang w:val="tr-TR"/>
        </w:rPr>
        <w:t xml:space="preserve"> kaçınmaya özen göstermek</w:t>
      </w:r>
      <w:r w:rsidR="0066796A">
        <w:rPr>
          <w:lang w:val="tr-TR"/>
        </w:rPr>
        <w:t xml:space="preserve"> değil</w:t>
      </w:r>
      <w:r w:rsidR="007B2F79" w:rsidRPr="00273AF4">
        <w:rPr>
          <w:lang w:val="tr-TR"/>
        </w:rPr>
        <w:t xml:space="preserve">, </w:t>
      </w:r>
      <w:r w:rsidR="0066796A">
        <w:rPr>
          <w:lang w:val="tr-TR"/>
        </w:rPr>
        <w:t xml:space="preserve">aynı zamanda görünürdeki herhangi bir </w:t>
      </w:r>
      <w:r w:rsidR="00F70255">
        <w:rPr>
          <w:lang w:val="tr-TR"/>
        </w:rPr>
        <w:t xml:space="preserve">uygunsuzlukla </w:t>
      </w:r>
      <w:r w:rsidR="00EA2B46">
        <w:rPr>
          <w:lang w:val="tr-TR"/>
        </w:rPr>
        <w:t>dikkatli olmak son derece önemlidir</w:t>
      </w:r>
      <w:r w:rsidR="007B2F79" w:rsidRPr="00273AF4">
        <w:rPr>
          <w:lang w:val="tr-TR"/>
        </w:rPr>
        <w:t xml:space="preserve">. </w:t>
      </w:r>
    </w:p>
    <w:p w14:paraId="3B3F4D99" w14:textId="5DEBD673" w:rsidR="007B2F79" w:rsidRPr="00273AF4" w:rsidRDefault="007B2F79" w:rsidP="00C43053">
      <w:pPr>
        <w:jc w:val="both"/>
        <w:rPr>
          <w:lang w:val="tr-TR"/>
        </w:rPr>
      </w:pPr>
    </w:p>
    <w:p w14:paraId="73FCA7AD" w14:textId="072102C6" w:rsidR="007B2F79" w:rsidRPr="00273AF4" w:rsidRDefault="00577015" w:rsidP="00C43053">
      <w:pPr>
        <w:pStyle w:val="Balk1"/>
        <w:jc w:val="both"/>
        <w:rPr>
          <w:lang w:val="tr-TR"/>
        </w:rPr>
      </w:pPr>
      <w:bookmarkStart w:id="2" w:name="_Toc84970729"/>
      <w:r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Muamelelerinde Davranış Standartları</w:t>
      </w:r>
      <w:bookmarkEnd w:id="2"/>
      <w:r w:rsidR="007B2F79" w:rsidRPr="00273AF4">
        <w:rPr>
          <w:lang w:val="tr-TR"/>
        </w:rPr>
        <w:t xml:space="preserve"> </w:t>
      </w:r>
    </w:p>
    <w:p w14:paraId="66B63F9C" w14:textId="0968D0C5" w:rsidR="007B2F79" w:rsidRPr="00273AF4" w:rsidRDefault="00D232EC" w:rsidP="00C43053">
      <w:pPr>
        <w:jc w:val="both"/>
        <w:rPr>
          <w:lang w:val="tr-TR"/>
        </w:rPr>
      </w:pPr>
      <w:r w:rsidRPr="00273AF4">
        <w:rPr>
          <w:lang w:val="tr-TR"/>
        </w:rPr>
        <w:t xml:space="preserve">Linde </w:t>
      </w:r>
      <w:r w:rsidR="00512DAE">
        <w:rPr>
          <w:lang w:val="tr-TR"/>
        </w:rPr>
        <w:t xml:space="preserve">Çalışanları </w:t>
      </w:r>
      <w:r w:rsidR="00577015" w:rsidRPr="00273AF4">
        <w:rPr>
          <w:lang w:val="tr-TR"/>
        </w:rPr>
        <w:t xml:space="preserve">ve </w:t>
      </w:r>
      <w:r w:rsidR="00547E3A" w:rsidRPr="00273AF4">
        <w:rPr>
          <w:lang w:val="tr-TR"/>
        </w:rPr>
        <w:t>Linde</w:t>
      </w:r>
      <w:r w:rsidR="007B2F79" w:rsidRPr="00273AF4">
        <w:rPr>
          <w:lang w:val="tr-TR"/>
        </w:rPr>
        <w:t xml:space="preserve"> </w:t>
      </w:r>
      <w:r w:rsidR="007D7542">
        <w:rPr>
          <w:lang w:val="tr-TR"/>
        </w:rPr>
        <w:t>işletmeleri adına çalışan başkaları</w:t>
      </w:r>
      <w:r w:rsidR="007B2F79" w:rsidRPr="00273AF4">
        <w:rPr>
          <w:lang w:val="tr-TR"/>
        </w:rPr>
        <w:t xml:space="preserve"> </w:t>
      </w:r>
      <w:r w:rsidR="007D7542">
        <w:rPr>
          <w:lang w:val="tr-TR"/>
        </w:rPr>
        <w:t xml:space="preserve">herhangi bir </w:t>
      </w:r>
      <w:r w:rsidR="007D7542" w:rsidRPr="00273AF4">
        <w:rPr>
          <w:lang w:val="tr-TR"/>
        </w:rPr>
        <w:t>Hükümet</w:t>
      </w:r>
      <w:r w:rsidR="007D7542">
        <w:rPr>
          <w:lang w:val="tr-TR"/>
        </w:rPr>
        <w:t xml:space="preserve">le gerçekleştirilecek tüm muamelelerle ilgili aşağıdaki davranış </w:t>
      </w:r>
      <w:r w:rsidR="007B2F79" w:rsidRPr="00273AF4">
        <w:rPr>
          <w:lang w:val="tr-TR"/>
        </w:rPr>
        <w:t>standar</w:t>
      </w:r>
      <w:r w:rsidR="007D7542">
        <w:rPr>
          <w:lang w:val="tr-TR"/>
        </w:rPr>
        <w:t>tlarına uymak zorundadırlar</w:t>
      </w:r>
      <w:r w:rsidR="007B2F79" w:rsidRPr="00273AF4">
        <w:rPr>
          <w:lang w:val="tr-TR"/>
        </w:rPr>
        <w:t xml:space="preserve">. </w:t>
      </w:r>
    </w:p>
    <w:p w14:paraId="4BC9BFF4" w14:textId="70472197" w:rsidR="007B2F79" w:rsidRPr="00273AF4" w:rsidRDefault="007B2F79" w:rsidP="00C43053">
      <w:pPr>
        <w:jc w:val="both"/>
        <w:rPr>
          <w:lang w:val="tr-TR"/>
        </w:rPr>
      </w:pPr>
    </w:p>
    <w:p w14:paraId="15D5CE4F" w14:textId="09C6D1CE" w:rsidR="007B2F79" w:rsidRPr="00273AF4" w:rsidRDefault="00577015" w:rsidP="00C43053">
      <w:pPr>
        <w:jc w:val="both"/>
        <w:rPr>
          <w:b/>
          <w:bCs/>
          <w:lang w:val="tr-TR"/>
        </w:rPr>
      </w:pPr>
      <w:r w:rsidRPr="00273AF4">
        <w:rPr>
          <w:b/>
          <w:bCs/>
          <w:lang w:val="tr-TR"/>
        </w:rPr>
        <w:t>Hükümet</w:t>
      </w:r>
      <w:r w:rsidR="009A6BF3">
        <w:rPr>
          <w:b/>
          <w:bCs/>
          <w:lang w:val="tr-TR"/>
        </w:rPr>
        <w:t>le bütün iletişim ve ilişkilerde dürüst ve açık olun</w:t>
      </w:r>
      <w:r w:rsidR="007B2F79" w:rsidRPr="00273AF4">
        <w:rPr>
          <w:b/>
          <w:bCs/>
          <w:lang w:val="tr-TR"/>
        </w:rPr>
        <w:t xml:space="preserve">: </w:t>
      </w:r>
    </w:p>
    <w:p w14:paraId="465857EF" w14:textId="77777777" w:rsidR="007B2F79" w:rsidRPr="00273AF4" w:rsidRDefault="007B2F79" w:rsidP="00C43053">
      <w:pPr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p w14:paraId="1239EDBB" w14:textId="51E6C809" w:rsidR="00733778" w:rsidRPr="00273AF4" w:rsidRDefault="00577015" w:rsidP="00C43053">
      <w:pPr>
        <w:pStyle w:val="ListBullet"/>
        <w:jc w:val="both"/>
        <w:rPr>
          <w:lang w:val="tr-TR"/>
        </w:rPr>
      </w:pPr>
      <w:r w:rsidRPr="00273AF4">
        <w:rPr>
          <w:lang w:val="tr-TR"/>
        </w:rPr>
        <w:t>Hükümet</w:t>
      </w:r>
      <w:r w:rsidR="000978F4">
        <w:rPr>
          <w:lang w:val="tr-TR"/>
        </w:rPr>
        <w:t>e yanlış beyan vermek</w:t>
      </w:r>
      <w:r w:rsidR="007B2F79" w:rsidRPr="00273AF4">
        <w:rPr>
          <w:lang w:val="tr-TR"/>
        </w:rPr>
        <w:t xml:space="preserve"> </w:t>
      </w:r>
      <w:r w:rsidR="000978F4">
        <w:rPr>
          <w:lang w:val="tr-TR"/>
        </w:rPr>
        <w:t xml:space="preserve">cezai şarta yol açabilir ve </w:t>
      </w:r>
      <w:r w:rsidR="00547E3A" w:rsidRPr="00273AF4">
        <w:rPr>
          <w:lang w:val="tr-TR"/>
        </w:rPr>
        <w:t>Linde</w:t>
      </w:r>
      <w:r w:rsidR="007B2F79" w:rsidRPr="00273AF4">
        <w:rPr>
          <w:lang w:val="tr-TR"/>
        </w:rPr>
        <w:t>’</w:t>
      </w:r>
      <w:r w:rsidR="000978F4">
        <w:rPr>
          <w:lang w:val="tr-TR"/>
        </w:rPr>
        <w:t>nin itibarının zarar görmesine sebep olabilir</w:t>
      </w:r>
      <w:r w:rsidR="00403F61" w:rsidRPr="00273AF4">
        <w:rPr>
          <w:lang w:val="tr-TR"/>
        </w:rPr>
        <w:t>.</w:t>
      </w:r>
    </w:p>
    <w:p w14:paraId="5FF6E078" w14:textId="4196055A" w:rsidR="002A246D" w:rsidRPr="00273AF4" w:rsidRDefault="00577015" w:rsidP="00C43053">
      <w:pPr>
        <w:pStyle w:val="ListBullet"/>
        <w:jc w:val="both"/>
        <w:rPr>
          <w:lang w:val="tr-TR"/>
        </w:rPr>
      </w:pPr>
      <w:r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0978F4">
        <w:rPr>
          <w:lang w:val="tr-TR"/>
        </w:rPr>
        <w:t>gereksinimlerinin ihlali, gelecekte</w:t>
      </w:r>
      <w:r w:rsidR="007B2F79" w:rsidRPr="00273AF4">
        <w:rPr>
          <w:lang w:val="tr-TR"/>
        </w:rPr>
        <w:t xml:space="preserve"> </w:t>
      </w:r>
      <w:r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sözleşmeler</w:t>
      </w:r>
      <w:r w:rsidR="000978F4">
        <w:rPr>
          <w:lang w:val="tr-TR"/>
        </w:rPr>
        <w:t>ine katılımın engellenmesine ve hukuki cezalara ve cezai şartlara yol açabilir</w:t>
      </w:r>
      <w:r w:rsidR="008774DE" w:rsidRPr="00273AF4">
        <w:rPr>
          <w:lang w:val="tr-TR"/>
        </w:rPr>
        <w:t xml:space="preserve">. </w:t>
      </w:r>
      <w:r w:rsidR="00547E3A" w:rsidRPr="00273AF4">
        <w:rPr>
          <w:lang w:val="tr-TR"/>
        </w:rPr>
        <w:t>Linde</w:t>
      </w:r>
      <w:r w:rsidR="007B2F79" w:rsidRPr="00273AF4">
        <w:rPr>
          <w:lang w:val="tr-TR"/>
        </w:rPr>
        <w:t xml:space="preserve"> </w:t>
      </w:r>
      <w:r w:rsidR="00512DAE">
        <w:rPr>
          <w:lang w:val="tr-TR"/>
        </w:rPr>
        <w:t xml:space="preserve">Çalışanları </w:t>
      </w:r>
      <w:r w:rsidR="00DF5557">
        <w:rPr>
          <w:lang w:val="tr-TR"/>
        </w:rPr>
        <w:t>bizzat sorumlu tutulabilir</w:t>
      </w:r>
      <w:r w:rsidR="00403F61" w:rsidRPr="00273AF4">
        <w:rPr>
          <w:lang w:val="tr-TR"/>
        </w:rPr>
        <w:t>.</w:t>
      </w:r>
    </w:p>
    <w:p w14:paraId="3B1FB357" w14:textId="03E8C7F2" w:rsidR="00FB587B" w:rsidRDefault="001760D5" w:rsidP="00C43053">
      <w:pPr>
        <w:pStyle w:val="ListBullet"/>
        <w:jc w:val="both"/>
        <w:rPr>
          <w:lang w:val="tr-TR"/>
        </w:rPr>
      </w:pPr>
      <w:r>
        <w:rPr>
          <w:lang w:val="tr-TR"/>
        </w:rPr>
        <w:t>Bütün</w:t>
      </w:r>
      <w:r w:rsidR="007B2F79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sözleşme</w:t>
      </w:r>
      <w:r w:rsidR="00FB587B">
        <w:rPr>
          <w:lang w:val="tr-TR"/>
        </w:rPr>
        <w:t>si irtibat kişi</w:t>
      </w:r>
      <w:r>
        <w:rPr>
          <w:lang w:val="tr-TR"/>
        </w:rPr>
        <w:t xml:space="preserve">lerine özel nitelikli muamelesi yapın.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tarafından size ilgili sözleşmenin ifasında olası bir kusura ilişkin bildirimde bulunulduğu takdirde derhal, tayin edilen hukuk müşavirinize bildirimde bulunun</w:t>
      </w:r>
      <w:r w:rsidR="00403F61" w:rsidRPr="00273AF4">
        <w:rPr>
          <w:lang w:val="tr-TR"/>
        </w:rPr>
        <w:t>.</w:t>
      </w:r>
    </w:p>
    <w:p w14:paraId="144B4697" w14:textId="77777777" w:rsidR="00FB587B" w:rsidRDefault="00FB587B" w:rsidP="00C43053">
      <w:pPr>
        <w:spacing w:line="240" w:lineRule="auto"/>
        <w:ind w:left="0"/>
        <w:jc w:val="both"/>
        <w:rPr>
          <w:lang w:val="tr-TR"/>
        </w:rPr>
      </w:pPr>
      <w:r>
        <w:rPr>
          <w:lang w:val="tr-TR"/>
        </w:rPr>
        <w:br w:type="page"/>
      </w:r>
    </w:p>
    <w:p w14:paraId="6FA1A68E" w14:textId="7BE53BDE" w:rsidR="007B2F79" w:rsidRPr="00273AF4" w:rsidRDefault="00577015" w:rsidP="00C43053">
      <w:pPr>
        <w:pStyle w:val="ListBullet"/>
        <w:jc w:val="both"/>
        <w:rPr>
          <w:lang w:val="tr-TR"/>
        </w:rPr>
      </w:pPr>
      <w:r w:rsidRPr="00273AF4">
        <w:rPr>
          <w:lang w:val="tr-TR"/>
        </w:rPr>
        <w:lastRenderedPageBreak/>
        <w:t>Hükümet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sözleşmeler</w:t>
      </w:r>
      <w:r w:rsidR="00FF0AFE">
        <w:rPr>
          <w:lang w:val="tr-TR"/>
        </w:rPr>
        <w:t xml:space="preserve">inin, tipik olarak katı muhasebe </w:t>
      </w:r>
      <w:r w:rsidR="007B2F79" w:rsidRPr="00273AF4">
        <w:rPr>
          <w:lang w:val="tr-TR"/>
        </w:rPr>
        <w:t>standar</w:t>
      </w:r>
      <w:r w:rsidR="00FF0AFE">
        <w:rPr>
          <w:lang w:val="tr-TR"/>
        </w:rPr>
        <w:t>tları vardır</w:t>
      </w:r>
      <w:r w:rsidR="00403F61" w:rsidRPr="00273AF4">
        <w:rPr>
          <w:lang w:val="tr-TR"/>
        </w:rPr>
        <w:t xml:space="preserve">. </w:t>
      </w:r>
      <w:r w:rsidR="00FF0AFE">
        <w:rPr>
          <w:lang w:val="tr-TR"/>
        </w:rPr>
        <w:t xml:space="preserve">Tüm beyanların doğru olduğunu ve standartların sağlandığını teyit etmek için uygun </w:t>
      </w:r>
      <w:r w:rsidR="00547E3A" w:rsidRPr="00273AF4">
        <w:rPr>
          <w:lang w:val="tr-TR"/>
        </w:rPr>
        <w:t>Linde</w:t>
      </w:r>
      <w:r w:rsidR="007B2F79" w:rsidRPr="00273AF4">
        <w:rPr>
          <w:lang w:val="tr-TR"/>
        </w:rPr>
        <w:t xml:space="preserve"> finan</w:t>
      </w:r>
      <w:r w:rsidR="00FF0AFE">
        <w:rPr>
          <w:lang w:val="tr-TR"/>
        </w:rPr>
        <w:t>s</w:t>
      </w:r>
      <w:r w:rsidR="007B2F79" w:rsidRPr="00273AF4">
        <w:rPr>
          <w:lang w:val="tr-TR"/>
        </w:rPr>
        <w:t xml:space="preserve">al </w:t>
      </w:r>
      <w:r w:rsidR="00FF0AFE">
        <w:rPr>
          <w:lang w:val="tr-TR"/>
        </w:rPr>
        <w:t>kaynaklarının kullanıldığından emin olun</w:t>
      </w:r>
      <w:r w:rsidR="007B2F79" w:rsidRPr="00273AF4">
        <w:rPr>
          <w:lang w:val="tr-TR"/>
        </w:rPr>
        <w:t xml:space="preserve">. </w:t>
      </w:r>
    </w:p>
    <w:p w14:paraId="277F7AF7" w14:textId="77777777" w:rsidR="007B2F79" w:rsidRPr="00273AF4" w:rsidRDefault="007B2F79" w:rsidP="00C43053">
      <w:pPr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p w14:paraId="609D266D" w14:textId="30CCD6C8" w:rsidR="007B2F79" w:rsidRPr="00273AF4" w:rsidRDefault="008B3E37" w:rsidP="00C43053">
      <w:pPr>
        <w:jc w:val="both"/>
        <w:rPr>
          <w:b/>
          <w:bCs/>
          <w:lang w:val="tr-TR"/>
        </w:rPr>
      </w:pPr>
      <w:r>
        <w:rPr>
          <w:b/>
          <w:bCs/>
          <w:lang w:val="tr-TR"/>
        </w:rPr>
        <w:t>Hukuki bir inceleme de dâhil olmak üzere tüm</w:t>
      </w:r>
      <w:r w:rsidRPr="00273AF4">
        <w:rPr>
          <w:b/>
          <w:bCs/>
          <w:lang w:val="tr-TR"/>
        </w:rPr>
        <w:t xml:space="preserve"> Hükümet </w:t>
      </w:r>
      <w:r>
        <w:rPr>
          <w:b/>
          <w:bCs/>
          <w:lang w:val="tr-TR"/>
        </w:rPr>
        <w:t>tekliflerinin</w:t>
      </w:r>
      <w:r w:rsidRPr="00273AF4">
        <w:rPr>
          <w:b/>
          <w:bCs/>
          <w:lang w:val="tr-TR"/>
        </w:rPr>
        <w:t xml:space="preserve">, </w:t>
      </w:r>
      <w:r>
        <w:rPr>
          <w:b/>
          <w:bCs/>
          <w:lang w:val="tr-TR"/>
        </w:rPr>
        <w:t>satın alma siparişlerinin</w:t>
      </w:r>
      <w:r w:rsidRPr="00273AF4">
        <w:rPr>
          <w:b/>
          <w:bCs/>
          <w:lang w:val="tr-TR"/>
        </w:rPr>
        <w:t xml:space="preserve"> ve </w:t>
      </w:r>
      <w:r>
        <w:rPr>
          <w:b/>
          <w:bCs/>
          <w:lang w:val="tr-TR"/>
        </w:rPr>
        <w:t>sözleşmelerin</w:t>
      </w:r>
      <w:r w:rsidRPr="00273AF4">
        <w:rPr>
          <w:b/>
          <w:bCs/>
          <w:lang w:val="tr-TR"/>
        </w:rPr>
        <w:t xml:space="preserve"> </w:t>
      </w:r>
      <w:r>
        <w:rPr>
          <w:b/>
          <w:bCs/>
          <w:lang w:val="tr-TR"/>
        </w:rPr>
        <w:t>gözden geçirilmesi ile ilgili uygun prosedürü izlediğinizden emin olun</w:t>
      </w:r>
      <w:r w:rsidR="007B2F79" w:rsidRPr="00273AF4">
        <w:rPr>
          <w:b/>
          <w:bCs/>
          <w:lang w:val="tr-TR"/>
        </w:rPr>
        <w:t xml:space="preserve">: </w:t>
      </w:r>
    </w:p>
    <w:p w14:paraId="6EE0E99C" w14:textId="77777777" w:rsidR="00D830F9" w:rsidRPr="00273AF4" w:rsidRDefault="00D830F9" w:rsidP="00C43053">
      <w:pPr>
        <w:jc w:val="both"/>
        <w:rPr>
          <w:b/>
          <w:bCs/>
          <w:lang w:val="tr-TR"/>
        </w:rPr>
      </w:pPr>
    </w:p>
    <w:p w14:paraId="6AA545CD" w14:textId="46207E58" w:rsidR="001E3621" w:rsidRPr="00273AF4" w:rsidRDefault="008B3E37" w:rsidP="00C43053">
      <w:pPr>
        <w:pStyle w:val="ListBullet"/>
        <w:jc w:val="both"/>
        <w:rPr>
          <w:lang w:val="tr-TR"/>
        </w:rPr>
      </w:pPr>
      <w:r w:rsidRPr="00273AF4">
        <w:rPr>
          <w:lang w:val="tr-TR"/>
        </w:rPr>
        <w:t>Hükümet</w:t>
      </w:r>
      <w:r>
        <w:rPr>
          <w:lang w:val="tr-TR"/>
        </w:rPr>
        <w:t xml:space="preserve">le yapılacak muamelelere ve tekliflere katılımla ilgili uygun belge ve prosedürler hakkında herhangi bir sorunuz veya kaygınız olduğu takdirde, </w:t>
      </w:r>
      <w:r w:rsidR="00577015" w:rsidRPr="00273AF4">
        <w:rPr>
          <w:lang w:val="tr-TR"/>
        </w:rPr>
        <w:t>Hükümet</w:t>
      </w:r>
      <w:r>
        <w:rPr>
          <w:lang w:val="tr-TR"/>
        </w:rPr>
        <w:t>le yapılan sözleşmeleri</w:t>
      </w:r>
      <w:r w:rsidR="00961BA4" w:rsidRPr="00273AF4">
        <w:rPr>
          <w:lang w:val="tr-TR"/>
        </w:rPr>
        <w:t xml:space="preserve"> (“</w:t>
      </w:r>
      <w:r w:rsidR="00577015" w:rsidRPr="00273AF4">
        <w:rPr>
          <w:lang w:val="tr-TR"/>
        </w:rPr>
        <w:t>Hükümet</w:t>
      </w:r>
      <w:r w:rsidR="001E3621" w:rsidRPr="00273AF4">
        <w:rPr>
          <w:lang w:val="tr-TR"/>
        </w:rPr>
        <w:t xml:space="preserve"> </w:t>
      </w:r>
      <w:r w:rsidR="00273AF4">
        <w:rPr>
          <w:lang w:val="tr-TR"/>
        </w:rPr>
        <w:t>Sözleşmeler</w:t>
      </w:r>
      <w:r w:rsidR="00512DAE">
        <w:rPr>
          <w:lang w:val="tr-TR"/>
        </w:rPr>
        <w:t xml:space="preserve">i </w:t>
      </w:r>
      <w:r w:rsidR="00FB587B">
        <w:rPr>
          <w:lang w:val="tr-TR"/>
        </w:rPr>
        <w:t>İrtibat Kişi</w:t>
      </w:r>
      <w:r w:rsidR="00512DAE">
        <w:rPr>
          <w:lang w:val="tr-TR"/>
        </w:rPr>
        <w:t>si</w:t>
      </w:r>
      <w:r w:rsidR="00961BA4" w:rsidRPr="00273AF4">
        <w:rPr>
          <w:lang w:val="tr-TR"/>
        </w:rPr>
        <w:t>”)</w:t>
      </w:r>
      <w:r w:rsidR="00577015" w:rsidRPr="00273AF4">
        <w:rPr>
          <w:lang w:val="tr-TR"/>
        </w:rPr>
        <w:t xml:space="preserve"> </w:t>
      </w:r>
      <w:r>
        <w:rPr>
          <w:lang w:val="tr-TR"/>
        </w:rPr>
        <w:t xml:space="preserve">yönetmek için işletme yönetimi tarafından tayin edilen kişiye </w:t>
      </w:r>
      <w:r w:rsidR="00577015" w:rsidRPr="00273AF4">
        <w:rPr>
          <w:lang w:val="tr-TR"/>
        </w:rPr>
        <w:t xml:space="preserve">ve </w:t>
      </w:r>
      <w:r>
        <w:rPr>
          <w:lang w:val="tr-TR"/>
        </w:rPr>
        <w:t>tayin edilen hukuk müşavirinize danışın</w:t>
      </w:r>
      <w:r w:rsidR="00403F61" w:rsidRPr="00273AF4">
        <w:rPr>
          <w:lang w:val="tr-TR"/>
        </w:rPr>
        <w:t>.</w:t>
      </w:r>
    </w:p>
    <w:p w14:paraId="2D00CD6C" w14:textId="36E8F486" w:rsidR="00733778" w:rsidRPr="00273AF4" w:rsidRDefault="00207DC9" w:rsidP="00C43053">
      <w:pPr>
        <w:pStyle w:val="ListBullet"/>
        <w:jc w:val="both"/>
        <w:rPr>
          <w:lang w:val="tr-TR"/>
        </w:rPr>
      </w:pPr>
      <w:r>
        <w:rPr>
          <w:lang w:val="tr-TR"/>
        </w:rPr>
        <w:t>Herhangi bir ürün veya hizmet vermeye başlamadan önce elinizde gerektiği gibi imzalanan belgelerin olmasını temin edin</w:t>
      </w:r>
      <w:r w:rsidR="00403F61" w:rsidRPr="00273AF4">
        <w:rPr>
          <w:lang w:val="tr-TR"/>
        </w:rPr>
        <w:t>.</w:t>
      </w:r>
    </w:p>
    <w:p w14:paraId="5D3EB614" w14:textId="3689F112" w:rsidR="001E3621" w:rsidRPr="00273AF4" w:rsidRDefault="00A874DC" w:rsidP="00C43053">
      <w:pPr>
        <w:pStyle w:val="ListBullet"/>
        <w:jc w:val="both"/>
        <w:rPr>
          <w:lang w:val="tr-TR"/>
        </w:rPr>
      </w:pPr>
      <w:r>
        <w:rPr>
          <w:lang w:val="tr-TR"/>
        </w:rPr>
        <w:t>Bir</w:t>
      </w:r>
      <w:r w:rsidR="0083178D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sözleşme</w:t>
      </w:r>
      <w:r>
        <w:rPr>
          <w:lang w:val="tr-TR"/>
        </w:rPr>
        <w:t>sinin hüküm ve koşullarını nasıl yorumlamanız gerektiği hakkında herhangi bir sorunuz olduğu takdirde</w:t>
      </w:r>
      <w:r w:rsidR="007B2F79" w:rsidRPr="00273AF4">
        <w:rPr>
          <w:lang w:val="tr-TR"/>
        </w:rPr>
        <w:t xml:space="preserve">, </w:t>
      </w:r>
      <w:r w:rsidR="00107216">
        <w:rPr>
          <w:lang w:val="tr-TR"/>
        </w:rPr>
        <w:t>tayin edilen hukuk müşavirinize danışmalısınız</w:t>
      </w:r>
      <w:r w:rsidR="00403F61" w:rsidRPr="00273AF4">
        <w:rPr>
          <w:lang w:val="tr-TR"/>
        </w:rPr>
        <w:t>.</w:t>
      </w:r>
    </w:p>
    <w:p w14:paraId="4D7B088E" w14:textId="5354558F" w:rsidR="00D830F9" w:rsidRPr="00273AF4" w:rsidRDefault="002E1CFA" w:rsidP="00C43053">
      <w:pPr>
        <w:pStyle w:val="ListBullet"/>
        <w:jc w:val="both"/>
        <w:rPr>
          <w:lang w:val="tr-TR"/>
        </w:rPr>
      </w:pPr>
      <w:r>
        <w:rPr>
          <w:lang w:val="tr-TR"/>
        </w:rPr>
        <w:t xml:space="preserve">İşletmeniz için tayin edilen </w:t>
      </w:r>
      <w:r w:rsidRPr="00273AF4">
        <w:rPr>
          <w:lang w:val="tr-TR"/>
        </w:rPr>
        <w:t xml:space="preserve">Hükümet </w:t>
      </w:r>
      <w:r>
        <w:rPr>
          <w:lang w:val="tr-TR"/>
        </w:rPr>
        <w:t>Sözleşmeleri</w:t>
      </w:r>
      <w:r w:rsidRPr="00273AF4">
        <w:rPr>
          <w:lang w:val="tr-TR"/>
        </w:rPr>
        <w:t xml:space="preserve"> </w:t>
      </w:r>
      <w:r>
        <w:rPr>
          <w:lang w:val="tr-TR"/>
        </w:rPr>
        <w:t xml:space="preserve">İrtibat Kişisiyle veya size tayin edilen hukuk müşavirinizle birlikte tüm </w:t>
      </w:r>
      <w:r w:rsidRPr="00273AF4">
        <w:rPr>
          <w:lang w:val="tr-TR"/>
        </w:rPr>
        <w:t>Hükümet</w:t>
      </w:r>
      <w:r>
        <w:rPr>
          <w:lang w:val="tr-TR"/>
        </w:rPr>
        <w:t xml:space="preserve"> sözleşmesi değişikliklerini ve fiyat değişikliklerini önceden koordine edin</w:t>
      </w:r>
      <w:r w:rsidR="001E3621" w:rsidRPr="00273AF4">
        <w:rPr>
          <w:lang w:val="tr-TR"/>
        </w:rPr>
        <w:t>.</w:t>
      </w:r>
    </w:p>
    <w:p w14:paraId="27C62300" w14:textId="77777777" w:rsidR="008774DE" w:rsidRPr="00273AF4" w:rsidRDefault="008774DE" w:rsidP="00C43053">
      <w:pPr>
        <w:pStyle w:val="ListBullet"/>
        <w:numPr>
          <w:ilvl w:val="0"/>
          <w:numId w:val="0"/>
        </w:numPr>
        <w:ind w:left="1080"/>
        <w:jc w:val="both"/>
        <w:rPr>
          <w:b/>
          <w:bCs/>
          <w:lang w:val="tr-TR"/>
        </w:rPr>
      </w:pPr>
    </w:p>
    <w:p w14:paraId="21D5875C" w14:textId="6BD6B2D6" w:rsidR="007B2F79" w:rsidRPr="00273AF4" w:rsidRDefault="002E1CFA" w:rsidP="00C43053">
      <w:pPr>
        <w:jc w:val="both"/>
        <w:rPr>
          <w:b/>
          <w:bCs/>
          <w:lang w:val="tr-TR"/>
        </w:rPr>
      </w:pPr>
      <w:r>
        <w:rPr>
          <w:b/>
          <w:bCs/>
          <w:lang w:val="tr-TR"/>
        </w:rPr>
        <w:t xml:space="preserve">İster </w:t>
      </w:r>
      <w:r w:rsidR="003E6199">
        <w:rPr>
          <w:b/>
          <w:bCs/>
          <w:lang w:val="tr-TR"/>
        </w:rPr>
        <w:t>yazılı</w:t>
      </w:r>
      <w:r>
        <w:rPr>
          <w:b/>
          <w:bCs/>
          <w:lang w:val="tr-TR"/>
        </w:rPr>
        <w:t xml:space="preserve">, ister </w:t>
      </w:r>
      <w:r w:rsidRPr="00273AF4">
        <w:rPr>
          <w:b/>
          <w:bCs/>
          <w:lang w:val="tr-TR"/>
        </w:rPr>
        <w:t>çevrimiçi</w:t>
      </w:r>
      <w:r>
        <w:rPr>
          <w:b/>
          <w:bCs/>
          <w:lang w:val="tr-TR"/>
        </w:rPr>
        <w:t xml:space="preserve"> bir </w:t>
      </w:r>
      <w:r w:rsidRPr="00273AF4">
        <w:rPr>
          <w:b/>
          <w:bCs/>
          <w:lang w:val="tr-TR"/>
        </w:rPr>
        <w:t xml:space="preserve">Hükümet </w:t>
      </w:r>
      <w:r>
        <w:rPr>
          <w:b/>
          <w:bCs/>
          <w:lang w:val="tr-TR"/>
        </w:rPr>
        <w:t>sözleşmesi imzalandığınız zaman neyi tasdik ettiğinize çok dikkat edin</w:t>
      </w:r>
      <w:r w:rsidR="007B2F79" w:rsidRPr="00273AF4">
        <w:rPr>
          <w:b/>
          <w:bCs/>
          <w:lang w:val="tr-TR"/>
        </w:rPr>
        <w:t xml:space="preserve">: </w:t>
      </w:r>
    </w:p>
    <w:p w14:paraId="17B6A6C5" w14:textId="5EC2AE21" w:rsidR="007B2F79" w:rsidRPr="00273AF4" w:rsidRDefault="007B2F79" w:rsidP="00C43053">
      <w:pPr>
        <w:pStyle w:val="ListBullet"/>
        <w:numPr>
          <w:ilvl w:val="0"/>
          <w:numId w:val="0"/>
        </w:numPr>
        <w:ind w:left="340"/>
        <w:jc w:val="both"/>
        <w:rPr>
          <w:lang w:val="tr-TR"/>
        </w:rPr>
      </w:pPr>
    </w:p>
    <w:p w14:paraId="008672BC" w14:textId="35318C64" w:rsidR="001E3621" w:rsidRPr="00273AF4" w:rsidRDefault="000E70DF" w:rsidP="00C43053">
      <w:pPr>
        <w:pStyle w:val="ListBullet"/>
        <w:jc w:val="both"/>
        <w:rPr>
          <w:lang w:val="tr-TR"/>
        </w:rPr>
      </w:pPr>
      <w:r>
        <w:rPr>
          <w:lang w:val="tr-TR"/>
        </w:rPr>
        <w:t>S</w:t>
      </w:r>
      <w:r w:rsidR="00273AF4">
        <w:rPr>
          <w:lang w:val="tr-TR"/>
        </w:rPr>
        <w:t>özleşme</w:t>
      </w:r>
      <w:r>
        <w:rPr>
          <w:lang w:val="tr-TR"/>
        </w:rPr>
        <w:t>yi kendiniz imzalamayı planlıyorsanız</w:t>
      </w:r>
      <w:r w:rsidR="007B2F79" w:rsidRPr="00273AF4">
        <w:rPr>
          <w:lang w:val="tr-TR"/>
        </w:rPr>
        <w:t xml:space="preserve">, </w:t>
      </w:r>
      <w:r>
        <w:rPr>
          <w:lang w:val="tr-TR"/>
        </w:rPr>
        <w:t>önce bunu yapma yetkinizin olduğunu teyit etmelisiniz</w:t>
      </w:r>
      <w:r w:rsidR="00B00E55" w:rsidRPr="00273AF4">
        <w:rPr>
          <w:lang w:val="tr-TR"/>
        </w:rPr>
        <w:t>.</w:t>
      </w:r>
    </w:p>
    <w:p w14:paraId="491473FE" w14:textId="56ADCCCB" w:rsidR="008774DE" w:rsidRPr="00273AF4" w:rsidRDefault="00E9553F" w:rsidP="00C43053">
      <w:pPr>
        <w:pStyle w:val="ListBullet"/>
        <w:jc w:val="both"/>
        <w:rPr>
          <w:lang w:val="tr-TR"/>
        </w:rPr>
      </w:pPr>
      <w:r>
        <w:rPr>
          <w:lang w:val="tr-TR"/>
        </w:rPr>
        <w:t>Ç</w:t>
      </w:r>
      <w:r w:rsidRPr="00273AF4">
        <w:rPr>
          <w:lang w:val="tr-TR"/>
        </w:rPr>
        <w:t>evrimiçi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bir s</w:t>
      </w:r>
      <w:r w:rsidR="007B2F79" w:rsidRPr="00273AF4">
        <w:rPr>
          <w:lang w:val="tr-TR"/>
        </w:rPr>
        <w:t>ertifi</w:t>
      </w:r>
      <w:r>
        <w:rPr>
          <w:lang w:val="tr-TR"/>
        </w:rPr>
        <w:t>kasy</w:t>
      </w:r>
      <w:r w:rsidR="007B2F79" w:rsidRPr="00273AF4">
        <w:rPr>
          <w:lang w:val="tr-TR"/>
        </w:rPr>
        <w:t xml:space="preserve">on </w:t>
      </w:r>
      <w:r w:rsidR="00547E3A" w:rsidRPr="00273AF4">
        <w:rPr>
          <w:lang w:val="tr-TR"/>
        </w:rPr>
        <w:t>Linde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 xml:space="preserve">üzerinde </w:t>
      </w:r>
      <w:r w:rsidR="003E6199">
        <w:rPr>
          <w:lang w:val="tr-TR"/>
        </w:rPr>
        <w:t>yazılı</w:t>
      </w:r>
      <w:r>
        <w:rPr>
          <w:lang w:val="tr-TR"/>
        </w:rPr>
        <w:t xml:space="preserve"> bir s</w:t>
      </w:r>
      <w:r w:rsidRPr="00273AF4">
        <w:rPr>
          <w:lang w:val="tr-TR"/>
        </w:rPr>
        <w:t>ertifi</w:t>
      </w:r>
      <w:r>
        <w:rPr>
          <w:lang w:val="tr-TR"/>
        </w:rPr>
        <w:t>kasy</w:t>
      </w:r>
      <w:r w:rsidRPr="00273AF4">
        <w:rPr>
          <w:lang w:val="tr-TR"/>
        </w:rPr>
        <w:t xml:space="preserve">on </w:t>
      </w:r>
      <w:r>
        <w:rPr>
          <w:lang w:val="tr-TR"/>
        </w:rPr>
        <w:t>kadar bağlayıcıdır</w:t>
      </w:r>
      <w:r w:rsidR="008774DE" w:rsidRPr="00273AF4">
        <w:rPr>
          <w:lang w:val="tr-TR"/>
        </w:rPr>
        <w:t>.</w:t>
      </w:r>
    </w:p>
    <w:p w14:paraId="4236A948" w14:textId="6B76D69F" w:rsidR="007B2F79" w:rsidRPr="00273AF4" w:rsidRDefault="007B2F79" w:rsidP="00C43053">
      <w:pPr>
        <w:pStyle w:val="ListBullet"/>
        <w:numPr>
          <w:ilvl w:val="0"/>
          <w:numId w:val="0"/>
        </w:numPr>
        <w:ind w:left="1080"/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p w14:paraId="46090134" w14:textId="3E6FF5C6" w:rsidR="007B2F79" w:rsidRPr="00273AF4" w:rsidRDefault="00577015" w:rsidP="00C43053">
      <w:pPr>
        <w:jc w:val="both"/>
        <w:rPr>
          <w:b/>
          <w:bCs/>
          <w:lang w:val="tr-TR"/>
        </w:rPr>
      </w:pPr>
      <w:r w:rsidRPr="00273AF4">
        <w:rPr>
          <w:b/>
          <w:bCs/>
          <w:lang w:val="tr-TR"/>
        </w:rPr>
        <w:t>Hükümet</w:t>
      </w:r>
      <w:r w:rsidR="00B126BA" w:rsidRPr="00273AF4">
        <w:rPr>
          <w:b/>
          <w:bCs/>
          <w:lang w:val="tr-TR"/>
        </w:rPr>
        <w:t xml:space="preserve"> </w:t>
      </w:r>
      <w:r w:rsidR="008B3E37">
        <w:rPr>
          <w:b/>
          <w:bCs/>
          <w:lang w:val="tr-TR"/>
        </w:rPr>
        <w:t>çalışanları</w:t>
      </w:r>
      <w:r w:rsidR="0063474A">
        <w:rPr>
          <w:b/>
          <w:bCs/>
          <w:lang w:val="tr-TR"/>
        </w:rPr>
        <w:t>nı usulsüz etkilemeyin</w:t>
      </w:r>
      <w:r w:rsidR="007B2F79" w:rsidRPr="00273AF4">
        <w:rPr>
          <w:b/>
          <w:bCs/>
          <w:lang w:val="tr-TR"/>
        </w:rPr>
        <w:t xml:space="preserve">: </w:t>
      </w:r>
    </w:p>
    <w:p w14:paraId="627FFDC2" w14:textId="2FB9748A" w:rsidR="007B2F79" w:rsidRPr="00273AF4" w:rsidRDefault="007B2F79" w:rsidP="00C43053">
      <w:pPr>
        <w:pStyle w:val="ListBullet"/>
        <w:numPr>
          <w:ilvl w:val="0"/>
          <w:numId w:val="0"/>
        </w:numPr>
        <w:ind w:left="340"/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p w14:paraId="2EE08D2B" w14:textId="67A20436" w:rsidR="007B2F79" w:rsidRPr="00273AF4" w:rsidRDefault="00577015" w:rsidP="00C43053">
      <w:pPr>
        <w:pStyle w:val="ListBullet"/>
        <w:jc w:val="both"/>
        <w:rPr>
          <w:lang w:val="tr-TR"/>
        </w:rPr>
      </w:pPr>
      <w:r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DC421D">
        <w:rPr>
          <w:lang w:val="tr-TR"/>
        </w:rPr>
        <w:t xml:space="preserve">çalışanlarıyla hiçbir zaman </w:t>
      </w:r>
      <w:r w:rsidR="00DC421D" w:rsidRPr="00273AF4">
        <w:rPr>
          <w:lang w:val="tr-TR"/>
        </w:rPr>
        <w:t>Linde</w:t>
      </w:r>
      <w:r w:rsidR="00DC421D">
        <w:rPr>
          <w:lang w:val="tr-TR"/>
        </w:rPr>
        <w:t>’de iş fırsatları konusunda konuşmayın</w:t>
      </w:r>
      <w:r w:rsidR="001E3621" w:rsidRPr="00273AF4">
        <w:rPr>
          <w:lang w:val="tr-TR"/>
        </w:rPr>
        <w:t xml:space="preserve">, </w:t>
      </w:r>
      <w:r w:rsidR="00DC421D">
        <w:rPr>
          <w:lang w:val="tr-TR"/>
        </w:rPr>
        <w:t xml:space="preserve">zira bu </w:t>
      </w:r>
      <w:r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DC421D">
        <w:rPr>
          <w:lang w:val="tr-TR"/>
        </w:rPr>
        <w:t>çalışanına bir menfaat sağlama teşebbüsü olarak yorumlanabilir</w:t>
      </w:r>
      <w:r w:rsidR="00B00E55" w:rsidRPr="00273AF4">
        <w:rPr>
          <w:lang w:val="tr-TR"/>
        </w:rPr>
        <w:t>.</w:t>
      </w:r>
      <w:r w:rsidR="007B2F79" w:rsidRPr="00273AF4">
        <w:rPr>
          <w:lang w:val="tr-TR"/>
        </w:rPr>
        <w:t xml:space="preserve"> </w:t>
      </w:r>
    </w:p>
    <w:p w14:paraId="72AA87C5" w14:textId="2CA5EF81" w:rsidR="008774DE" w:rsidRPr="00273AF4" w:rsidRDefault="00EA435A" w:rsidP="00C43053">
      <w:pPr>
        <w:pStyle w:val="ListBullet"/>
        <w:jc w:val="both"/>
        <w:rPr>
          <w:rFonts w:eastAsiaTheme="minorEastAsia"/>
          <w:lang w:val="tr-TR"/>
        </w:rPr>
      </w:pPr>
      <w:r>
        <w:rPr>
          <w:lang w:val="tr-TR"/>
        </w:rPr>
        <w:t>Herhangi bir</w:t>
      </w:r>
      <w:r w:rsidR="007B2F79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 xml:space="preserve">çalışanına veya onun yararına herhangi bir hediye vermek veya </w:t>
      </w:r>
      <w:r w:rsidR="008A4C1E">
        <w:rPr>
          <w:lang w:val="tr-TR"/>
        </w:rPr>
        <w:t>bu kişiyi ağırla</w:t>
      </w:r>
      <w:r>
        <w:rPr>
          <w:lang w:val="tr-TR"/>
        </w:rPr>
        <w:t xml:space="preserve">mak yalnızca istisnai durumlarda mümkündür.  </w:t>
      </w:r>
      <w:r w:rsidR="007121B8">
        <w:rPr>
          <w:lang w:val="tr-TR"/>
        </w:rPr>
        <w:t xml:space="preserve">İş veya işlemede bir avantaj almak veya elde tutmak </w:t>
      </w:r>
      <w:r w:rsidR="008A4C1E">
        <w:rPr>
          <w:lang w:val="tr-TR"/>
        </w:rPr>
        <w:t>amacıyla b</w:t>
      </w:r>
      <w:r w:rsidR="007121B8">
        <w:rPr>
          <w:lang w:val="tr-TR"/>
        </w:rPr>
        <w:t>ir</w:t>
      </w:r>
      <w:r w:rsidR="007121B8" w:rsidRPr="00273AF4">
        <w:rPr>
          <w:lang w:val="tr-TR"/>
        </w:rPr>
        <w:t xml:space="preserve"> Hükümet </w:t>
      </w:r>
      <w:r w:rsidR="007121B8">
        <w:rPr>
          <w:lang w:val="tr-TR"/>
        </w:rPr>
        <w:t xml:space="preserve">çalışanını </w:t>
      </w:r>
      <w:r w:rsidR="008A4C1E">
        <w:rPr>
          <w:lang w:val="tr-TR"/>
        </w:rPr>
        <w:t>uygunsuz bir şekilde etkilemeye çalışmadığımız için</w:t>
      </w:r>
      <w:r w:rsidR="6C7941C4" w:rsidRPr="00273AF4">
        <w:rPr>
          <w:lang w:val="tr-TR"/>
        </w:rPr>
        <w:t xml:space="preserve">, </w:t>
      </w:r>
      <w:r w:rsidR="008A4C1E">
        <w:rPr>
          <w:lang w:val="tr-TR"/>
        </w:rPr>
        <w:t xml:space="preserve">bir sözleşme müzakeresi yaparken veya bir </w:t>
      </w:r>
      <w:r w:rsidR="008A4C1E" w:rsidRPr="00273AF4">
        <w:rPr>
          <w:lang w:val="tr-TR"/>
        </w:rPr>
        <w:t xml:space="preserve">Hükümet </w:t>
      </w:r>
      <w:r w:rsidR="008A4C1E">
        <w:rPr>
          <w:lang w:val="tr-TR"/>
        </w:rPr>
        <w:t>teklif sürecine katılırken herhangi bir hediye veya ağırlama sunmuyoruz</w:t>
      </w:r>
      <w:r w:rsidR="00D93E63" w:rsidRPr="00273AF4">
        <w:rPr>
          <w:lang w:val="tr-TR"/>
        </w:rPr>
        <w:t xml:space="preserve"> (</w:t>
      </w:r>
      <w:r w:rsidR="00D93E63" w:rsidRPr="00273AF4">
        <w:rPr>
          <w:i/>
          <w:iCs/>
          <w:lang w:val="tr-TR"/>
        </w:rPr>
        <w:t xml:space="preserve">Global </w:t>
      </w:r>
      <w:r w:rsidR="00D67916">
        <w:rPr>
          <w:i/>
          <w:iCs/>
          <w:lang w:val="tr-TR"/>
        </w:rPr>
        <w:t>Hediye</w:t>
      </w:r>
      <w:r w:rsidR="00D93E63" w:rsidRPr="00273AF4">
        <w:rPr>
          <w:i/>
          <w:iCs/>
          <w:lang w:val="tr-TR"/>
        </w:rPr>
        <w:t xml:space="preserve"> </w:t>
      </w:r>
      <w:r w:rsidR="00D67916">
        <w:rPr>
          <w:i/>
          <w:iCs/>
          <w:lang w:val="tr-TR"/>
        </w:rPr>
        <w:t>ve</w:t>
      </w:r>
      <w:r w:rsidR="00D93E63" w:rsidRPr="00273AF4">
        <w:rPr>
          <w:i/>
          <w:iCs/>
          <w:lang w:val="tr-TR"/>
        </w:rPr>
        <w:t xml:space="preserve"> </w:t>
      </w:r>
      <w:r w:rsidR="00D67916">
        <w:rPr>
          <w:i/>
          <w:iCs/>
          <w:lang w:val="tr-TR"/>
        </w:rPr>
        <w:t xml:space="preserve">Ağırlama </w:t>
      </w:r>
      <w:r w:rsidR="001F7F11">
        <w:rPr>
          <w:i/>
          <w:iCs/>
          <w:lang w:val="tr-TR"/>
        </w:rPr>
        <w:t>Politika</w:t>
      </w:r>
      <w:r w:rsidR="00D67916">
        <w:rPr>
          <w:i/>
          <w:iCs/>
          <w:lang w:val="tr-TR"/>
        </w:rPr>
        <w:t>sı</w:t>
      </w:r>
      <w:r w:rsidR="00577015" w:rsidRPr="00273AF4">
        <w:rPr>
          <w:lang w:val="tr-TR"/>
        </w:rPr>
        <w:t xml:space="preserve"> ve </w:t>
      </w:r>
      <w:r w:rsidR="00B00E55" w:rsidRPr="00273AF4">
        <w:rPr>
          <w:i/>
          <w:iCs/>
          <w:lang w:val="tr-TR"/>
        </w:rPr>
        <w:t xml:space="preserve">Global </w:t>
      </w:r>
      <w:r w:rsidR="00D67916">
        <w:rPr>
          <w:i/>
          <w:iCs/>
          <w:lang w:val="tr-TR"/>
        </w:rPr>
        <w:t>Sağlık Hizmetleri Uyum Kılavuzuna</w:t>
      </w:r>
      <w:r w:rsidR="00D67916">
        <w:rPr>
          <w:iCs/>
          <w:lang w:val="tr-TR"/>
        </w:rPr>
        <w:t xml:space="preserve"> bakınız</w:t>
      </w:r>
      <w:r w:rsidR="004073BE" w:rsidRPr="00273AF4">
        <w:rPr>
          <w:lang w:val="tr-TR"/>
        </w:rPr>
        <w:t>)</w:t>
      </w:r>
      <w:r w:rsidR="00B00E55" w:rsidRPr="00273AF4">
        <w:rPr>
          <w:lang w:val="tr-TR"/>
        </w:rPr>
        <w:t>.</w:t>
      </w:r>
    </w:p>
    <w:p w14:paraId="310E336F" w14:textId="17B095A3" w:rsidR="009C794E" w:rsidRPr="00273AF4" w:rsidRDefault="00A32BC0" w:rsidP="00C43053">
      <w:pPr>
        <w:pStyle w:val="ListBullet"/>
        <w:jc w:val="both"/>
        <w:rPr>
          <w:lang w:val="tr-TR"/>
        </w:rPr>
      </w:pPr>
      <w:r>
        <w:rPr>
          <w:lang w:val="tr-TR"/>
        </w:rPr>
        <w:t>Hiçbir zaman herhangi bir uygunsuz ödeme yapmayın</w:t>
      </w:r>
      <w:r w:rsidR="009C794E" w:rsidRPr="00273AF4">
        <w:rPr>
          <w:lang w:val="tr-TR"/>
        </w:rPr>
        <w:t xml:space="preserve">. </w:t>
      </w:r>
      <w:r>
        <w:rPr>
          <w:lang w:val="tr-TR"/>
        </w:rPr>
        <w:t xml:space="preserve"> Uygunsuz bir ödeme idari bir işlemi etkilemek veya başka şekilde uygunsuz bir menfaat elde etmek niyetiyle herhangi bir </w:t>
      </w:r>
      <w:r w:rsidRPr="00273AF4">
        <w:rPr>
          <w:lang w:val="tr-TR"/>
        </w:rPr>
        <w:t xml:space="preserve">Hükümet </w:t>
      </w:r>
      <w:r>
        <w:rPr>
          <w:lang w:val="tr-TR"/>
        </w:rPr>
        <w:t>çalışanına değerli bir şey teklif etmek veya vermeyi vaat etmektir</w:t>
      </w:r>
      <w:r w:rsidR="009C794E" w:rsidRPr="00273AF4">
        <w:rPr>
          <w:lang w:val="tr-TR"/>
        </w:rPr>
        <w:t xml:space="preserve">. </w:t>
      </w:r>
      <w:r w:rsidR="00A241FD" w:rsidRPr="00A241FD">
        <w:rPr>
          <w:lang w:val="tr-TR"/>
        </w:rPr>
        <w:t>Bir Linde çalışanı veya Linde adına hareket eden bir üçüncü şahıs tarafından teklif edilmiş olsun, uygun olmayan bir ödeme uygunsuzdur.</w:t>
      </w:r>
      <w:r w:rsidR="00A241FD">
        <w:rPr>
          <w:lang w:val="tr-TR"/>
        </w:rPr>
        <w:t xml:space="preserve"> </w:t>
      </w:r>
      <w:r w:rsidR="00B00E55" w:rsidRPr="00273AF4">
        <w:rPr>
          <w:i/>
          <w:iCs/>
          <w:lang w:val="tr-TR"/>
        </w:rPr>
        <w:t xml:space="preserve">Global </w:t>
      </w:r>
      <w:r>
        <w:rPr>
          <w:i/>
          <w:iCs/>
          <w:lang w:val="tr-TR"/>
        </w:rPr>
        <w:t>Rüşvet ve Yolsuzlukla</w:t>
      </w:r>
      <w:r w:rsidR="009C794E" w:rsidRPr="00273AF4">
        <w:rPr>
          <w:i/>
          <w:iCs/>
          <w:lang w:val="tr-TR"/>
        </w:rPr>
        <w:t xml:space="preserve"> </w:t>
      </w:r>
      <w:r>
        <w:rPr>
          <w:i/>
          <w:iCs/>
          <w:lang w:val="tr-TR"/>
        </w:rPr>
        <w:t>Uygunluk</w:t>
      </w:r>
      <w:r w:rsidR="009C794E" w:rsidRPr="00273AF4">
        <w:rPr>
          <w:i/>
          <w:iCs/>
          <w:lang w:val="tr-TR"/>
        </w:rPr>
        <w:t xml:space="preserve"> </w:t>
      </w:r>
      <w:r>
        <w:rPr>
          <w:i/>
          <w:iCs/>
          <w:lang w:val="tr-TR"/>
        </w:rPr>
        <w:t>Politikasına</w:t>
      </w:r>
      <w:r w:rsidRPr="00273AF4">
        <w:rPr>
          <w:lang w:val="tr-TR"/>
        </w:rPr>
        <w:t xml:space="preserve"> </w:t>
      </w:r>
      <w:r w:rsidR="00577015" w:rsidRPr="00273AF4">
        <w:rPr>
          <w:lang w:val="tr-TR"/>
        </w:rPr>
        <w:t xml:space="preserve">ve </w:t>
      </w:r>
      <w:r>
        <w:rPr>
          <w:i/>
          <w:iCs/>
          <w:lang w:val="tr-TR"/>
        </w:rPr>
        <w:t xml:space="preserve">Hizmet Sağlayıcılarının İşe Alınması ile ilgili </w:t>
      </w:r>
      <w:r w:rsidR="5B8497A1" w:rsidRPr="00273AF4">
        <w:rPr>
          <w:i/>
          <w:iCs/>
          <w:lang w:val="tr-TR"/>
        </w:rPr>
        <w:t xml:space="preserve">Global </w:t>
      </w:r>
      <w:r w:rsidR="001F7F11">
        <w:rPr>
          <w:i/>
          <w:iCs/>
          <w:lang w:val="tr-TR"/>
        </w:rPr>
        <w:t>Politika</w:t>
      </w:r>
      <w:r>
        <w:rPr>
          <w:i/>
          <w:iCs/>
          <w:lang w:val="tr-TR"/>
        </w:rPr>
        <w:t xml:space="preserve">ya </w:t>
      </w:r>
      <w:r>
        <w:rPr>
          <w:iCs/>
          <w:lang w:val="tr-TR"/>
        </w:rPr>
        <w:t>bakınız</w:t>
      </w:r>
      <w:r w:rsidR="009C794E" w:rsidRPr="00273AF4">
        <w:rPr>
          <w:lang w:val="tr-TR"/>
        </w:rPr>
        <w:t>.</w:t>
      </w:r>
    </w:p>
    <w:p w14:paraId="03BF2977" w14:textId="08D7F30F" w:rsidR="008774DE" w:rsidRPr="00273AF4" w:rsidRDefault="008774DE" w:rsidP="00C43053">
      <w:pPr>
        <w:pStyle w:val="ListBullet"/>
        <w:numPr>
          <w:ilvl w:val="0"/>
          <w:numId w:val="0"/>
        </w:numPr>
        <w:ind w:left="1080"/>
        <w:jc w:val="both"/>
        <w:rPr>
          <w:lang w:val="tr-TR"/>
        </w:rPr>
      </w:pPr>
    </w:p>
    <w:p w14:paraId="042FB1D8" w14:textId="21173F64" w:rsidR="007B2F79" w:rsidRPr="00273AF4" w:rsidRDefault="00273AF4" w:rsidP="00C43053">
      <w:pPr>
        <w:pStyle w:val="Balk1"/>
        <w:jc w:val="both"/>
        <w:rPr>
          <w:lang w:val="tr-TR"/>
        </w:rPr>
      </w:pPr>
      <w:bookmarkStart w:id="3" w:name="_Toc84970730"/>
      <w:r>
        <w:rPr>
          <w:lang w:val="tr-TR"/>
        </w:rPr>
        <w:lastRenderedPageBreak/>
        <w:t>Merkezi</w:t>
      </w:r>
      <w:r w:rsidR="007B2F79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Teklif Gözden Geçirme Süreci</w:t>
      </w:r>
      <w:bookmarkEnd w:id="3"/>
      <w:r w:rsidR="007B2F79" w:rsidRPr="00273AF4">
        <w:rPr>
          <w:lang w:val="tr-TR"/>
        </w:rPr>
        <w:t xml:space="preserve"> </w:t>
      </w:r>
    </w:p>
    <w:p w14:paraId="39BF3561" w14:textId="33C23997" w:rsidR="007B2F79" w:rsidRPr="00273AF4" w:rsidRDefault="003A0C6C" w:rsidP="00C43053">
      <w:pPr>
        <w:jc w:val="both"/>
        <w:rPr>
          <w:lang w:val="tr-TR"/>
        </w:rPr>
      </w:pPr>
      <w:r w:rsidRPr="00273AF4">
        <w:rPr>
          <w:lang w:val="tr-TR"/>
        </w:rPr>
        <w:t>Hükümet</w:t>
      </w:r>
      <w:r>
        <w:rPr>
          <w:lang w:val="tr-TR"/>
        </w:rPr>
        <w:t xml:space="preserve">le gerçekleştirilecek </w:t>
      </w:r>
      <w:r w:rsidR="00273AF4">
        <w:rPr>
          <w:lang w:val="tr-TR"/>
        </w:rPr>
        <w:t>muameleler</w:t>
      </w:r>
      <w:r w:rsidR="0013516B">
        <w:rPr>
          <w:lang w:val="tr-TR"/>
        </w:rPr>
        <w:t>de uygunluğu azami düzeye çıkarmak amacıyla</w:t>
      </w:r>
      <w:r w:rsidR="007B2F79" w:rsidRPr="00273AF4">
        <w:rPr>
          <w:lang w:val="tr-TR"/>
        </w:rPr>
        <w:t xml:space="preserve">, </w:t>
      </w:r>
      <w:r w:rsidR="0013516B" w:rsidRPr="00273AF4">
        <w:rPr>
          <w:lang w:val="tr-TR"/>
        </w:rPr>
        <w:t>Hükümet</w:t>
      </w:r>
      <w:r w:rsidR="0013516B">
        <w:rPr>
          <w:lang w:val="tr-TR"/>
        </w:rPr>
        <w:t xml:space="preserve">le iş yapan her bir iş birimi ve/veya alan aşağıdaki gibi bir merkezi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13516B">
        <w:rPr>
          <w:lang w:val="tr-TR"/>
        </w:rPr>
        <w:t>teklif gözden geçirme süreci</w:t>
      </w:r>
      <w:r w:rsidR="0013516B" w:rsidRPr="00273AF4">
        <w:rPr>
          <w:lang w:val="tr-TR"/>
        </w:rPr>
        <w:t xml:space="preserve"> </w:t>
      </w:r>
      <w:r w:rsidR="0013516B">
        <w:rPr>
          <w:lang w:val="tr-TR"/>
        </w:rPr>
        <w:t>oluşturacaktır</w:t>
      </w:r>
      <w:r w:rsidR="00EA26CE" w:rsidRPr="00273AF4">
        <w:rPr>
          <w:lang w:val="tr-TR"/>
        </w:rPr>
        <w:t>:</w:t>
      </w:r>
      <w:r w:rsidR="007B2F79" w:rsidRPr="00273AF4">
        <w:rPr>
          <w:lang w:val="tr-TR"/>
        </w:rPr>
        <w:t xml:space="preserve"> </w:t>
      </w:r>
    </w:p>
    <w:p w14:paraId="018A894A" w14:textId="77777777" w:rsidR="002266B3" w:rsidRPr="00273AF4" w:rsidRDefault="002266B3" w:rsidP="00C43053">
      <w:pPr>
        <w:jc w:val="both"/>
        <w:rPr>
          <w:lang w:val="tr-TR"/>
        </w:rPr>
      </w:pPr>
    </w:p>
    <w:p w14:paraId="74641E8D" w14:textId="58CF82EB" w:rsidR="007B2F79" w:rsidRPr="00273AF4" w:rsidRDefault="001D100D" w:rsidP="00C43053">
      <w:pPr>
        <w:pStyle w:val="ListBullet"/>
        <w:jc w:val="both"/>
        <w:rPr>
          <w:lang w:val="tr-TR"/>
        </w:rPr>
      </w:pPr>
      <w:r>
        <w:rPr>
          <w:lang w:val="tr-TR"/>
        </w:rPr>
        <w:t xml:space="preserve">Herhangi bir iş birimi ve/veya alan tarafından ibraz edilen herhangi bir </w:t>
      </w:r>
      <w:r w:rsidRPr="00273AF4">
        <w:rPr>
          <w:lang w:val="tr-TR"/>
        </w:rPr>
        <w:t xml:space="preserve">Hükümet </w:t>
      </w:r>
      <w:r>
        <w:rPr>
          <w:lang w:val="tr-TR"/>
        </w:rPr>
        <w:t>teklifinin bütün aşamaları, söz konusu iş birimi ve/veya alan için</w:t>
      </w:r>
      <w:r w:rsidR="007B2F79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Sözleşmeler</w:t>
      </w:r>
      <w:r w:rsidR="009A5270">
        <w:rPr>
          <w:lang w:val="tr-TR"/>
        </w:rPr>
        <w:t>i</w:t>
      </w:r>
      <w:r w:rsidR="007B2F79" w:rsidRPr="00273AF4">
        <w:rPr>
          <w:lang w:val="tr-TR"/>
        </w:rPr>
        <w:t xml:space="preserve"> </w:t>
      </w:r>
      <w:r w:rsidR="007659D9">
        <w:rPr>
          <w:lang w:val="tr-TR"/>
        </w:rPr>
        <w:t>İrtibat Kişisi</w:t>
      </w:r>
      <w:r w:rsidR="007659D9" w:rsidRPr="00273AF4">
        <w:rPr>
          <w:lang w:val="tr-TR"/>
        </w:rPr>
        <w:t xml:space="preserve"> </w:t>
      </w:r>
      <w:r>
        <w:rPr>
          <w:lang w:val="tr-TR"/>
        </w:rPr>
        <w:t>olarak tayin edilmiş Linde çalışanları koordine edilmelidir</w:t>
      </w:r>
      <w:r w:rsidR="00B00E55" w:rsidRPr="00273AF4">
        <w:rPr>
          <w:lang w:val="tr-TR"/>
        </w:rPr>
        <w:t>.</w:t>
      </w:r>
      <w:r w:rsidR="007B2F79" w:rsidRPr="00273AF4">
        <w:rPr>
          <w:lang w:val="tr-TR"/>
        </w:rPr>
        <w:t xml:space="preserve"> </w:t>
      </w:r>
    </w:p>
    <w:p w14:paraId="7A22DCF8" w14:textId="34102CE6" w:rsidR="00200048" w:rsidRPr="00273AF4" w:rsidRDefault="001D100D" w:rsidP="00C43053">
      <w:pPr>
        <w:pStyle w:val="ListBullet"/>
        <w:jc w:val="both"/>
        <w:rPr>
          <w:lang w:val="tr-TR"/>
        </w:rPr>
      </w:pPr>
      <w:r>
        <w:rPr>
          <w:lang w:val="tr-TR"/>
        </w:rPr>
        <w:t>Her bir iş birimi ve/veya alan</w:t>
      </w:r>
      <w:r w:rsidR="00B61479">
        <w:rPr>
          <w:lang w:val="tr-TR"/>
        </w:rPr>
        <w:t>,</w:t>
      </w:r>
      <w:r>
        <w:rPr>
          <w:lang w:val="tr-TR"/>
        </w:rPr>
        <w:t xml:space="preserve"> </w:t>
      </w:r>
      <w:r w:rsidR="00B61479">
        <w:rPr>
          <w:lang w:val="tr-TR"/>
        </w:rPr>
        <w:t>uygulanan</w:t>
      </w:r>
      <w:r w:rsidR="007B2F79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B61479">
        <w:rPr>
          <w:lang w:val="tr-TR"/>
        </w:rPr>
        <w:t xml:space="preserve">muhasebe </w:t>
      </w:r>
      <w:r w:rsidR="007B2F79" w:rsidRPr="00273AF4">
        <w:rPr>
          <w:lang w:val="tr-TR"/>
        </w:rPr>
        <w:t>standar</w:t>
      </w:r>
      <w:r w:rsidR="00B61479">
        <w:rPr>
          <w:lang w:val="tr-TR"/>
        </w:rPr>
        <w:t>tlarına uymak için gereken becerilere sahip uygun finans ve muhasebe kaynaklarının bulunmasını temin edecektir</w:t>
      </w:r>
      <w:r w:rsidR="00B00E55" w:rsidRPr="00273AF4">
        <w:rPr>
          <w:lang w:val="tr-TR"/>
        </w:rPr>
        <w:t>.</w:t>
      </w:r>
    </w:p>
    <w:p w14:paraId="71977840" w14:textId="01BDB614" w:rsidR="00200048" w:rsidRPr="00273AF4" w:rsidRDefault="00B61479" w:rsidP="00C43053">
      <w:pPr>
        <w:pStyle w:val="ListBullet"/>
        <w:jc w:val="both"/>
        <w:rPr>
          <w:lang w:val="tr-TR"/>
        </w:rPr>
      </w:pPr>
      <w:r>
        <w:rPr>
          <w:lang w:val="tr-TR"/>
        </w:rPr>
        <w:t xml:space="preserve">Her bir iş birimi ve/veya alan, </w:t>
      </w:r>
      <w:r w:rsidR="009A5270">
        <w:rPr>
          <w:lang w:val="tr-TR"/>
        </w:rPr>
        <w:t xml:space="preserve">Her bir iş birimi ve/veya alan, </w:t>
      </w:r>
      <w:r w:rsidR="009A5270" w:rsidRPr="00273AF4">
        <w:rPr>
          <w:lang w:val="tr-TR"/>
        </w:rPr>
        <w:t xml:space="preserve">Hükümet </w:t>
      </w:r>
      <w:r w:rsidR="009A5270">
        <w:rPr>
          <w:lang w:val="tr-TR"/>
        </w:rPr>
        <w:t>sözleşmeleri konusunda yetki ve teklif verebilecek sınırlı sayıda işletme personeli tahsis edecektir</w:t>
      </w:r>
      <w:r w:rsidR="00B00E55" w:rsidRPr="00273AF4">
        <w:rPr>
          <w:lang w:val="tr-TR"/>
        </w:rPr>
        <w:t>.</w:t>
      </w:r>
    </w:p>
    <w:p w14:paraId="5CDA875A" w14:textId="00570126" w:rsidR="00200048" w:rsidRPr="00273AF4" w:rsidRDefault="00B61479" w:rsidP="00C43053">
      <w:pPr>
        <w:pStyle w:val="ListBullet"/>
        <w:jc w:val="both"/>
        <w:rPr>
          <w:lang w:val="tr-TR"/>
        </w:rPr>
      </w:pPr>
      <w:r>
        <w:rPr>
          <w:lang w:val="tr-TR"/>
        </w:rPr>
        <w:t xml:space="preserve">Her bir iş birimi ve/veya alan, </w:t>
      </w:r>
      <w:r w:rsidR="00577015" w:rsidRPr="00273AF4">
        <w:rPr>
          <w:lang w:val="tr-TR"/>
        </w:rPr>
        <w:t>Hükümet</w:t>
      </w:r>
      <w:r w:rsidR="00200048" w:rsidRPr="00273AF4">
        <w:rPr>
          <w:lang w:val="tr-TR"/>
        </w:rPr>
        <w:t xml:space="preserve"> </w:t>
      </w:r>
      <w:r w:rsidR="00273AF4">
        <w:rPr>
          <w:lang w:val="tr-TR"/>
        </w:rPr>
        <w:t>sözleşmeler</w:t>
      </w:r>
      <w:r w:rsidR="00B1603B">
        <w:rPr>
          <w:lang w:val="tr-TR"/>
        </w:rPr>
        <w:t>ini yürürlüğe koymak için onaylanan bireylerin bir listesini tutmalı</w:t>
      </w:r>
      <w:r w:rsidR="00577015" w:rsidRPr="00273AF4">
        <w:rPr>
          <w:lang w:val="tr-TR"/>
        </w:rPr>
        <w:t xml:space="preserve"> ve </w:t>
      </w:r>
      <w:r w:rsidR="00B1603B">
        <w:rPr>
          <w:lang w:val="tr-TR"/>
        </w:rPr>
        <w:t>bu</w:t>
      </w:r>
      <w:r w:rsidR="00200048" w:rsidRPr="00273AF4">
        <w:rPr>
          <w:lang w:val="tr-TR"/>
        </w:rPr>
        <w:t xml:space="preserve"> list</w:t>
      </w:r>
      <w:r w:rsidR="00B1603B">
        <w:rPr>
          <w:lang w:val="tr-TR"/>
        </w:rPr>
        <w:t>e</w:t>
      </w:r>
      <w:r w:rsidR="00200048" w:rsidRPr="00273AF4">
        <w:rPr>
          <w:lang w:val="tr-TR"/>
        </w:rPr>
        <w:t xml:space="preserve"> </w:t>
      </w:r>
      <w:r w:rsidR="008A16CD">
        <w:rPr>
          <w:lang w:val="tr-TR"/>
        </w:rPr>
        <w:t>iş biriminin işletme lideri tarafından onaylanmalıdır</w:t>
      </w:r>
      <w:r w:rsidR="00B00E55" w:rsidRPr="00273AF4">
        <w:rPr>
          <w:lang w:val="tr-TR"/>
        </w:rPr>
        <w:t>.</w:t>
      </w:r>
    </w:p>
    <w:p w14:paraId="53B378ED" w14:textId="67A67273" w:rsidR="007B2F79" w:rsidRPr="00273AF4" w:rsidRDefault="00BD0002" w:rsidP="00C43053">
      <w:pPr>
        <w:pStyle w:val="ListBullet"/>
        <w:jc w:val="both"/>
        <w:rPr>
          <w:lang w:val="tr-TR"/>
        </w:rPr>
      </w:pPr>
      <w:r>
        <w:rPr>
          <w:lang w:val="tr-TR"/>
        </w:rPr>
        <w:t>Herhangi bir</w:t>
      </w:r>
      <w:r w:rsidR="007B2F79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teklifi vermeden önce</w:t>
      </w:r>
      <w:r w:rsidR="007B2F79" w:rsidRPr="00273AF4">
        <w:rPr>
          <w:lang w:val="tr-TR"/>
        </w:rPr>
        <w:t xml:space="preserve">, </w:t>
      </w:r>
      <w:r>
        <w:rPr>
          <w:lang w:val="tr-TR"/>
        </w:rPr>
        <w:t>her bir iş birimi ve/veya alan</w:t>
      </w:r>
      <w:r w:rsidRPr="00273AF4">
        <w:rPr>
          <w:lang w:val="tr-TR"/>
        </w:rPr>
        <w:t xml:space="preserve"> </w:t>
      </w:r>
      <w:r w:rsidR="00B00E55" w:rsidRPr="00273AF4">
        <w:rPr>
          <w:lang w:val="tr-TR"/>
        </w:rPr>
        <w:t xml:space="preserve">Global </w:t>
      </w:r>
      <w:r>
        <w:rPr>
          <w:lang w:val="tr-TR"/>
        </w:rPr>
        <w:t>Hukuk</w:t>
      </w:r>
      <w:r w:rsidR="007B2F79" w:rsidRPr="00273AF4">
        <w:rPr>
          <w:lang w:val="tr-TR"/>
        </w:rPr>
        <w:t xml:space="preserve"> Departm</w:t>
      </w:r>
      <w:r>
        <w:rPr>
          <w:lang w:val="tr-TR"/>
        </w:rPr>
        <w:t>anı tarafından oluşturulan her türlü prosedüre uygun olarak önceden hukuki inceleme almalıdır</w:t>
      </w:r>
      <w:r w:rsidR="001129C8" w:rsidRPr="00273AF4">
        <w:rPr>
          <w:lang w:val="tr-TR"/>
        </w:rPr>
        <w:t>.</w:t>
      </w:r>
      <w:r w:rsidR="007B2F79" w:rsidRPr="00273AF4">
        <w:rPr>
          <w:lang w:val="tr-TR"/>
        </w:rPr>
        <w:t xml:space="preserve"> </w:t>
      </w:r>
    </w:p>
    <w:p w14:paraId="48DD6D0C" w14:textId="71154982" w:rsidR="00200048" w:rsidRPr="00273AF4" w:rsidRDefault="004036DB" w:rsidP="00C43053">
      <w:pPr>
        <w:pStyle w:val="ListBullet"/>
        <w:jc w:val="both"/>
        <w:rPr>
          <w:lang w:val="tr-TR"/>
        </w:rPr>
      </w:pPr>
      <w:r>
        <w:rPr>
          <w:lang w:val="tr-TR"/>
        </w:rPr>
        <w:t>Her bir teklifin hazırlanması ve ibraz edilmesi sürecinin bütün unsurları belgelenmelidir</w:t>
      </w:r>
      <w:r w:rsidR="00B00E55" w:rsidRPr="00273AF4">
        <w:rPr>
          <w:lang w:val="tr-TR"/>
        </w:rPr>
        <w:t>.</w:t>
      </w:r>
    </w:p>
    <w:p w14:paraId="6418AF51" w14:textId="791262CB" w:rsidR="007B2F79" w:rsidRPr="00273AF4" w:rsidRDefault="00CD7ED7" w:rsidP="00C43053">
      <w:pPr>
        <w:pStyle w:val="ListBullet"/>
        <w:jc w:val="both"/>
        <w:rPr>
          <w:lang w:val="tr-TR"/>
        </w:rPr>
      </w:pPr>
      <w:r>
        <w:rPr>
          <w:lang w:val="tr-TR"/>
        </w:rPr>
        <w:t>Bütün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sözleşme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değişiklikleri</w:t>
      </w:r>
      <w:r w:rsidR="007B2F79" w:rsidRPr="00273AF4">
        <w:rPr>
          <w:lang w:val="tr-TR"/>
        </w:rPr>
        <w:t xml:space="preserve"> – modifi</w:t>
      </w:r>
      <w:r>
        <w:rPr>
          <w:lang w:val="tr-TR"/>
        </w:rPr>
        <w:t>ka</w:t>
      </w:r>
      <w:r w:rsidR="007B2F79" w:rsidRPr="00273AF4">
        <w:rPr>
          <w:lang w:val="tr-TR"/>
        </w:rPr>
        <w:t>s</w:t>
      </w:r>
      <w:r>
        <w:rPr>
          <w:lang w:val="tr-TR"/>
        </w:rPr>
        <w:t>yonlar</w:t>
      </w:r>
      <w:r w:rsidR="007B2F79" w:rsidRPr="00273AF4">
        <w:rPr>
          <w:lang w:val="tr-TR"/>
        </w:rPr>
        <w:t xml:space="preserve">, </w:t>
      </w:r>
      <w:r>
        <w:rPr>
          <w:lang w:val="tr-TR"/>
        </w:rPr>
        <w:t>kapsam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değişiklikleri</w:t>
      </w:r>
      <w:r w:rsidR="007B2F79" w:rsidRPr="00273AF4">
        <w:rPr>
          <w:lang w:val="tr-TR"/>
        </w:rPr>
        <w:t xml:space="preserve">, </w:t>
      </w:r>
      <w:r>
        <w:rPr>
          <w:lang w:val="tr-TR"/>
        </w:rPr>
        <w:t>tadiller</w:t>
      </w:r>
      <w:r w:rsidR="007B2F79" w:rsidRPr="00273AF4">
        <w:rPr>
          <w:lang w:val="tr-TR"/>
        </w:rPr>
        <w:t xml:space="preserve">, </w:t>
      </w:r>
      <w:r>
        <w:rPr>
          <w:lang w:val="tr-TR"/>
        </w:rPr>
        <w:t>gecikmeler</w:t>
      </w:r>
      <w:r w:rsidR="00577015" w:rsidRPr="00273AF4">
        <w:rPr>
          <w:lang w:val="tr-TR"/>
        </w:rPr>
        <w:t xml:space="preserve"> ve </w:t>
      </w:r>
      <w:r w:rsidR="00273AF4">
        <w:rPr>
          <w:lang w:val="tr-TR"/>
        </w:rPr>
        <w:t>sözleşme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genişletme</w:t>
      </w:r>
      <w:r w:rsidR="00B00E55" w:rsidRPr="00273AF4">
        <w:rPr>
          <w:lang w:val="tr-TR"/>
        </w:rPr>
        <w:t xml:space="preserve">– </w:t>
      </w:r>
      <w:r>
        <w:rPr>
          <w:lang w:val="tr-TR"/>
        </w:rPr>
        <w:t xml:space="preserve">istisnaidir </w:t>
      </w:r>
      <w:r w:rsidR="00577015" w:rsidRPr="00273AF4">
        <w:rPr>
          <w:lang w:val="tr-TR"/>
        </w:rPr>
        <w:t xml:space="preserve">ve </w:t>
      </w:r>
      <w:r>
        <w:rPr>
          <w:lang w:val="tr-TR"/>
        </w:rPr>
        <w:t xml:space="preserve">yerel kanunlara tabidir. </w:t>
      </w:r>
      <w:r w:rsidR="002E2910">
        <w:rPr>
          <w:lang w:val="tr-TR"/>
        </w:rPr>
        <w:t xml:space="preserve">Söz konusu değişikliklerin yapılmasından veya uygulanmasından önce ilgili </w:t>
      </w:r>
      <w:r w:rsidR="002E2910" w:rsidRPr="00273AF4">
        <w:rPr>
          <w:lang w:val="tr-TR"/>
        </w:rPr>
        <w:t>Hükümet</w:t>
      </w:r>
      <w:r w:rsidR="002E2910">
        <w:rPr>
          <w:lang w:val="tr-TR"/>
        </w:rPr>
        <w:t xml:space="preserve"> temsilcilerinden gerektiği gibi yetkilendirilmiş yazılı onay almalısınız</w:t>
      </w:r>
      <w:r w:rsidR="007B2F79" w:rsidRPr="00273AF4">
        <w:rPr>
          <w:lang w:val="tr-TR"/>
        </w:rPr>
        <w:t xml:space="preserve">. </w:t>
      </w:r>
    </w:p>
    <w:p w14:paraId="220AB069" w14:textId="77777777" w:rsidR="007B2F79" w:rsidRPr="00273AF4" w:rsidRDefault="007B2F79" w:rsidP="00C43053">
      <w:pPr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p w14:paraId="0F1E7AE6" w14:textId="3A60DE4B" w:rsidR="007B2F79" w:rsidRPr="00273AF4" w:rsidRDefault="00577015" w:rsidP="00C43053">
      <w:pPr>
        <w:jc w:val="both"/>
        <w:rPr>
          <w:lang w:val="tr-TR"/>
        </w:rPr>
      </w:pPr>
      <w:r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sözleşme</w:t>
      </w:r>
      <w:r w:rsidR="00B8303E">
        <w:rPr>
          <w:lang w:val="tr-TR"/>
        </w:rPr>
        <w:t>leri yüksek farkındalık gerektirir ve katı uygunluk gereklidir</w:t>
      </w:r>
      <w:r w:rsidR="007B2F79" w:rsidRPr="00273AF4">
        <w:rPr>
          <w:lang w:val="tr-TR"/>
        </w:rPr>
        <w:t xml:space="preserve">: </w:t>
      </w:r>
    </w:p>
    <w:p w14:paraId="1F5D795C" w14:textId="77777777" w:rsidR="007B2F79" w:rsidRPr="00273AF4" w:rsidRDefault="007B2F79" w:rsidP="00C43053">
      <w:pPr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p w14:paraId="08354998" w14:textId="5F13B551" w:rsidR="001C7295" w:rsidRPr="00273AF4" w:rsidRDefault="00D82231" w:rsidP="00C43053">
      <w:pPr>
        <w:pStyle w:val="ListBullet"/>
        <w:jc w:val="both"/>
        <w:rPr>
          <w:lang w:val="tr-TR"/>
        </w:rPr>
      </w:pPr>
      <w:r>
        <w:rPr>
          <w:lang w:val="tr-TR"/>
        </w:rPr>
        <w:t>Yerine getirilmemesi,</w:t>
      </w:r>
      <w:r w:rsidR="007B2F79" w:rsidRPr="00273AF4">
        <w:rPr>
          <w:lang w:val="tr-TR"/>
        </w:rPr>
        <w:t xml:space="preserve"> </w:t>
      </w:r>
      <w:r w:rsidR="001B21D2">
        <w:rPr>
          <w:lang w:val="tr-TR"/>
        </w:rPr>
        <w:t>sözleşmenin ihlal edildiği iddialarına</w:t>
      </w:r>
      <w:r w:rsidR="001C7295" w:rsidRPr="00273AF4">
        <w:rPr>
          <w:lang w:val="tr-TR"/>
        </w:rPr>
        <w:t>,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sözleşme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cezaların</w:t>
      </w:r>
      <w:r w:rsidR="001B21D2">
        <w:rPr>
          <w:lang w:val="tr-TR"/>
        </w:rPr>
        <w:t>a</w:t>
      </w:r>
      <w:r w:rsidR="00F37600" w:rsidRPr="00273AF4">
        <w:rPr>
          <w:lang w:val="tr-TR"/>
        </w:rPr>
        <w:t xml:space="preserve"> </w:t>
      </w:r>
      <w:r>
        <w:rPr>
          <w:lang w:val="tr-TR"/>
        </w:rPr>
        <w:t>ve</w:t>
      </w:r>
      <w:r w:rsidR="00F37600" w:rsidRPr="00273AF4">
        <w:rPr>
          <w:lang w:val="tr-TR"/>
        </w:rPr>
        <w:t>/</w:t>
      </w:r>
      <w:r>
        <w:rPr>
          <w:lang w:val="tr-TR"/>
        </w:rPr>
        <w:t>veya</w:t>
      </w:r>
      <w:r w:rsidR="00F37600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1C7295" w:rsidRPr="00273AF4">
        <w:rPr>
          <w:lang w:val="tr-TR"/>
        </w:rPr>
        <w:t xml:space="preserve"> </w:t>
      </w:r>
      <w:r>
        <w:rPr>
          <w:lang w:val="tr-TR"/>
        </w:rPr>
        <w:t xml:space="preserve">tekliflerine katılmaktan men </w:t>
      </w:r>
      <w:r w:rsidR="001B21D2">
        <w:rPr>
          <w:lang w:val="tr-TR"/>
        </w:rPr>
        <w:t>edilmeye temel teşkil edebilir</w:t>
      </w:r>
      <w:r w:rsidR="0079539C" w:rsidRPr="00273AF4">
        <w:rPr>
          <w:lang w:val="tr-TR"/>
        </w:rPr>
        <w:t>.</w:t>
      </w:r>
    </w:p>
    <w:p w14:paraId="0F803419" w14:textId="250890EA" w:rsidR="001C7295" w:rsidRPr="00273AF4" w:rsidRDefault="004036DB" w:rsidP="00C43053">
      <w:pPr>
        <w:pStyle w:val="ListBullet"/>
        <w:jc w:val="both"/>
        <w:rPr>
          <w:lang w:val="tr-TR"/>
        </w:rPr>
      </w:pPr>
      <w:r>
        <w:rPr>
          <w:lang w:val="tr-TR"/>
        </w:rPr>
        <w:t>İmzalanan</w:t>
      </w:r>
      <w:r w:rsidR="007B2F79" w:rsidRPr="00273AF4">
        <w:rPr>
          <w:lang w:val="tr-TR"/>
        </w:rPr>
        <w:t xml:space="preserve"> </w:t>
      </w:r>
      <w:r w:rsidR="00273AF4">
        <w:rPr>
          <w:lang w:val="tr-TR"/>
        </w:rPr>
        <w:t>sözleşme</w:t>
      </w:r>
      <w:r>
        <w:rPr>
          <w:lang w:val="tr-TR"/>
        </w:rPr>
        <w:t>nin katı koşullarına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uymamak</w:t>
      </w:r>
      <w:r w:rsidR="00C04E6E">
        <w:rPr>
          <w:lang w:val="tr-TR"/>
        </w:rPr>
        <w:t xml:space="preserve"> (fiyat artışlarının, fazla bedellerin ve diğerlerinin yetkisiz uygulanması)</w:t>
      </w:r>
      <w:r>
        <w:rPr>
          <w:lang w:val="tr-TR"/>
        </w:rPr>
        <w:t xml:space="preserve"> </w:t>
      </w:r>
      <w:r w:rsidR="001B21D2">
        <w:rPr>
          <w:lang w:val="tr-TR"/>
        </w:rPr>
        <w:t>sözleşmenin ihlal edildiği iddialarına</w:t>
      </w:r>
      <w:r w:rsidR="001C7295" w:rsidRPr="00273AF4">
        <w:rPr>
          <w:lang w:val="tr-TR"/>
        </w:rPr>
        <w:t>,</w:t>
      </w:r>
      <w:r w:rsidR="007B2F79" w:rsidRPr="00273AF4">
        <w:rPr>
          <w:lang w:val="tr-TR"/>
        </w:rPr>
        <w:t xml:space="preserve"> </w:t>
      </w:r>
      <w:r w:rsidR="00C04E6E">
        <w:rPr>
          <w:lang w:val="tr-TR"/>
        </w:rPr>
        <w:t>sözleşme</w:t>
      </w:r>
      <w:r w:rsidR="00C04E6E" w:rsidRPr="00273AF4">
        <w:rPr>
          <w:lang w:val="tr-TR"/>
        </w:rPr>
        <w:t xml:space="preserve"> </w:t>
      </w:r>
      <w:r w:rsidR="00C04E6E">
        <w:rPr>
          <w:lang w:val="tr-TR"/>
        </w:rPr>
        <w:t>cezalarına</w:t>
      </w:r>
      <w:r w:rsidR="00C04E6E" w:rsidRPr="00273AF4">
        <w:rPr>
          <w:lang w:val="tr-TR"/>
        </w:rPr>
        <w:t xml:space="preserve"> </w:t>
      </w:r>
      <w:r w:rsidR="00C04E6E">
        <w:rPr>
          <w:lang w:val="tr-TR"/>
        </w:rPr>
        <w:t>ve</w:t>
      </w:r>
      <w:r w:rsidR="00C04E6E" w:rsidRPr="00273AF4">
        <w:rPr>
          <w:lang w:val="tr-TR"/>
        </w:rPr>
        <w:t>/</w:t>
      </w:r>
      <w:r w:rsidR="00C04E6E">
        <w:rPr>
          <w:lang w:val="tr-TR"/>
        </w:rPr>
        <w:t>veya</w:t>
      </w:r>
      <w:r w:rsidR="00C04E6E" w:rsidRPr="00273AF4">
        <w:rPr>
          <w:lang w:val="tr-TR"/>
        </w:rPr>
        <w:t xml:space="preserve"> Hükümet </w:t>
      </w:r>
      <w:r w:rsidR="00C04E6E">
        <w:rPr>
          <w:lang w:val="tr-TR"/>
        </w:rPr>
        <w:t>tekliflerine katılmaktan men edilmeye temel teşkil edebilir</w:t>
      </w:r>
      <w:r w:rsidR="0079539C" w:rsidRPr="00273AF4">
        <w:rPr>
          <w:lang w:val="tr-TR"/>
        </w:rPr>
        <w:t>.</w:t>
      </w:r>
    </w:p>
    <w:p w14:paraId="728A71C9" w14:textId="5CB19A18" w:rsidR="007B2F79" w:rsidRPr="00273AF4" w:rsidRDefault="004036DB" w:rsidP="00C43053">
      <w:pPr>
        <w:pStyle w:val="ListBullet"/>
        <w:jc w:val="both"/>
        <w:rPr>
          <w:lang w:val="tr-TR"/>
        </w:rPr>
      </w:pPr>
      <w:r>
        <w:rPr>
          <w:lang w:val="tr-TR"/>
        </w:rPr>
        <w:t>Uygunsuz fatura kesmek de sahtekârlık iddialarına temel teşkil edebilir</w:t>
      </w:r>
      <w:r w:rsidR="0074108B" w:rsidRPr="00273AF4">
        <w:rPr>
          <w:lang w:val="tr-TR"/>
        </w:rPr>
        <w:t>.</w:t>
      </w:r>
      <w:r w:rsidR="007B2F79" w:rsidRPr="00273AF4">
        <w:rPr>
          <w:lang w:val="tr-TR"/>
        </w:rPr>
        <w:t xml:space="preserve"> </w:t>
      </w:r>
    </w:p>
    <w:p w14:paraId="55ADEB86" w14:textId="77777777" w:rsidR="0046099E" w:rsidRPr="00273AF4" w:rsidRDefault="0046099E" w:rsidP="00C43053">
      <w:pPr>
        <w:jc w:val="both"/>
        <w:rPr>
          <w:lang w:val="tr-TR"/>
        </w:rPr>
      </w:pPr>
    </w:p>
    <w:p w14:paraId="0C3148CD" w14:textId="5FFE6B5D" w:rsidR="0046099E" w:rsidRPr="00273AF4" w:rsidRDefault="00273AF4" w:rsidP="00C43053">
      <w:pPr>
        <w:pStyle w:val="Balk1"/>
        <w:jc w:val="both"/>
        <w:rPr>
          <w:lang w:val="tr-TR"/>
        </w:rPr>
      </w:pPr>
      <w:bookmarkStart w:id="4" w:name="_Toc84970731"/>
      <w:r>
        <w:rPr>
          <w:lang w:val="tr-TR"/>
        </w:rPr>
        <w:t>Yürürlük Tarihi</w:t>
      </w:r>
      <w:bookmarkEnd w:id="4"/>
      <w:r w:rsidR="0046099E" w:rsidRPr="00273AF4">
        <w:rPr>
          <w:lang w:val="tr-TR"/>
        </w:rPr>
        <w:t xml:space="preserve"> </w:t>
      </w:r>
    </w:p>
    <w:p w14:paraId="59C2A122" w14:textId="11B2E1B9" w:rsidR="0046099E" w:rsidRPr="00273AF4" w:rsidRDefault="00B0197A" w:rsidP="00C43053">
      <w:pPr>
        <w:jc w:val="both"/>
        <w:rPr>
          <w:lang w:val="tr-TR"/>
        </w:rPr>
      </w:pPr>
      <w:r>
        <w:rPr>
          <w:lang w:val="tr-TR"/>
        </w:rPr>
        <w:t>Bu</w:t>
      </w:r>
      <w:r w:rsidR="0046099E" w:rsidRPr="00273AF4">
        <w:rPr>
          <w:lang w:val="tr-TR"/>
        </w:rPr>
        <w:t xml:space="preserve"> </w:t>
      </w:r>
      <w:r w:rsidR="001F7F11">
        <w:rPr>
          <w:lang w:val="tr-TR"/>
        </w:rPr>
        <w:t>Politika</w:t>
      </w:r>
      <w:r w:rsidR="0046099E" w:rsidRPr="00273AF4">
        <w:rPr>
          <w:lang w:val="tr-TR"/>
        </w:rPr>
        <w:t xml:space="preserve"> </w:t>
      </w:r>
      <w:r>
        <w:rPr>
          <w:lang w:val="tr-TR"/>
        </w:rPr>
        <w:t>Nisan</w:t>
      </w:r>
      <w:r w:rsidR="00150B9A" w:rsidRPr="00273AF4">
        <w:rPr>
          <w:lang w:val="tr-TR"/>
        </w:rPr>
        <w:t xml:space="preserve"> 2021</w:t>
      </w:r>
      <w:r>
        <w:rPr>
          <w:lang w:val="tr-TR"/>
        </w:rPr>
        <w:t xml:space="preserve"> itibarıyla </w:t>
      </w:r>
      <w:r w:rsidR="005E118C">
        <w:rPr>
          <w:lang w:val="tr-TR"/>
        </w:rPr>
        <w:t>yürürlükte olacaktır</w:t>
      </w:r>
      <w:r w:rsidR="0046099E" w:rsidRPr="00273AF4">
        <w:rPr>
          <w:lang w:val="tr-TR"/>
        </w:rPr>
        <w:t xml:space="preserve">. </w:t>
      </w:r>
    </w:p>
    <w:p w14:paraId="05B6F26E" w14:textId="77777777" w:rsidR="00752A63" w:rsidRPr="00273AF4" w:rsidRDefault="00752A63" w:rsidP="00C43053">
      <w:pPr>
        <w:jc w:val="both"/>
        <w:rPr>
          <w:lang w:val="tr-TR"/>
        </w:rPr>
      </w:pPr>
    </w:p>
    <w:p w14:paraId="688AEA6C" w14:textId="6261075A" w:rsidR="0046099E" w:rsidRPr="00273AF4" w:rsidRDefault="00273AF4" w:rsidP="00C43053">
      <w:pPr>
        <w:pStyle w:val="Balk1"/>
        <w:jc w:val="both"/>
        <w:rPr>
          <w:lang w:val="tr-TR"/>
        </w:rPr>
      </w:pPr>
      <w:bookmarkStart w:id="5" w:name="_Toc84970732"/>
      <w:r>
        <w:rPr>
          <w:lang w:val="tr-TR"/>
        </w:rPr>
        <w:t>Sorular veya İlave Bilgiler</w:t>
      </w:r>
      <w:bookmarkEnd w:id="5"/>
    </w:p>
    <w:p w14:paraId="34501B09" w14:textId="5D46916B" w:rsidR="003B50F5" w:rsidRPr="00273AF4" w:rsidRDefault="00B076B5" w:rsidP="00C43053">
      <w:pPr>
        <w:jc w:val="both"/>
        <w:rPr>
          <w:lang w:val="tr-TR"/>
        </w:rPr>
      </w:pPr>
      <w:r>
        <w:rPr>
          <w:lang w:val="tr-TR"/>
        </w:rPr>
        <w:t>Bu</w:t>
      </w:r>
      <w:r w:rsidR="0046099E" w:rsidRPr="00273AF4">
        <w:rPr>
          <w:lang w:val="tr-TR"/>
        </w:rPr>
        <w:t xml:space="preserve"> </w:t>
      </w:r>
      <w:r w:rsidR="001F7F11">
        <w:rPr>
          <w:lang w:val="tr-TR"/>
        </w:rPr>
        <w:t>Politika</w:t>
      </w:r>
      <w:r>
        <w:rPr>
          <w:lang w:val="tr-TR"/>
        </w:rPr>
        <w:t xml:space="preserve"> </w:t>
      </w:r>
      <w:r>
        <w:rPr>
          <w:rFonts w:ascii="LindeDaxOffice" w:hAnsi="LindeDaxOffice"/>
          <w:lang w:val="tr-TR"/>
        </w:rPr>
        <w:t>ile ilgili sorularınız olduğu takdirde</w:t>
      </w:r>
      <w:r w:rsidR="0046099E" w:rsidRPr="00273AF4">
        <w:rPr>
          <w:lang w:val="tr-TR"/>
        </w:rPr>
        <w:t xml:space="preserve">, </w:t>
      </w:r>
      <w:r w:rsidR="00AA3DA4">
        <w:rPr>
          <w:lang w:val="tr-TR"/>
        </w:rPr>
        <w:t xml:space="preserve">sorularınızı </w:t>
      </w:r>
      <w:r w:rsidR="00577015" w:rsidRPr="00273AF4">
        <w:rPr>
          <w:lang w:val="tr-TR"/>
        </w:rPr>
        <w:t>Hükümet</w:t>
      </w:r>
      <w:r w:rsidR="003B7FD4" w:rsidRPr="00273AF4">
        <w:rPr>
          <w:lang w:val="tr-TR"/>
        </w:rPr>
        <w:t xml:space="preserve"> </w:t>
      </w:r>
      <w:r w:rsidR="00273AF4">
        <w:rPr>
          <w:lang w:val="tr-TR"/>
        </w:rPr>
        <w:t>Sözleşmeler</w:t>
      </w:r>
      <w:r>
        <w:rPr>
          <w:lang w:val="tr-TR"/>
        </w:rPr>
        <w:t>i</w:t>
      </w:r>
      <w:r w:rsidR="003B7FD4" w:rsidRPr="00273AF4">
        <w:rPr>
          <w:lang w:val="tr-TR"/>
        </w:rPr>
        <w:t xml:space="preserve"> </w:t>
      </w:r>
      <w:r w:rsidR="007659D9">
        <w:rPr>
          <w:lang w:val="tr-TR"/>
        </w:rPr>
        <w:t>İrtibat Kişi</w:t>
      </w:r>
      <w:r w:rsidR="00AA3DA4">
        <w:rPr>
          <w:lang w:val="tr-TR"/>
        </w:rPr>
        <w:t>nize</w:t>
      </w:r>
      <w:r w:rsidR="00125C41" w:rsidRPr="00273AF4">
        <w:rPr>
          <w:lang w:val="tr-TR"/>
        </w:rPr>
        <w:t>,</w:t>
      </w:r>
      <w:r w:rsidR="00F11049" w:rsidRPr="00273AF4">
        <w:rPr>
          <w:lang w:val="tr-TR"/>
        </w:rPr>
        <w:t xml:space="preserve"> </w:t>
      </w:r>
      <w:r w:rsidR="00AA3DA4">
        <w:rPr>
          <w:lang w:val="tr-TR"/>
        </w:rPr>
        <w:t xml:space="preserve">hukuk müşavirinize veya </w:t>
      </w:r>
      <w:r w:rsidR="00A878E3">
        <w:rPr>
          <w:lang w:val="tr-TR"/>
        </w:rPr>
        <w:t>uyum görevlinize</w:t>
      </w:r>
      <w:r w:rsidR="00AA3DA4">
        <w:rPr>
          <w:lang w:val="tr-TR"/>
        </w:rPr>
        <w:t xml:space="preserve"> </w:t>
      </w:r>
      <w:r w:rsidR="00BD3585">
        <w:rPr>
          <w:lang w:val="tr-TR"/>
        </w:rPr>
        <w:t>iletiniz</w:t>
      </w:r>
      <w:r w:rsidR="00505C89" w:rsidRPr="00273AF4">
        <w:rPr>
          <w:lang w:val="tr-TR"/>
        </w:rPr>
        <w:t>.</w:t>
      </w:r>
      <w:r w:rsidR="0046099E" w:rsidRPr="00273AF4">
        <w:rPr>
          <w:lang w:val="tr-TR"/>
        </w:rPr>
        <w:t xml:space="preserve"> </w:t>
      </w:r>
    </w:p>
    <w:p w14:paraId="250948FD" w14:textId="77777777" w:rsidR="003B50F5" w:rsidRPr="00273AF4" w:rsidRDefault="003B50F5" w:rsidP="00C43053">
      <w:pPr>
        <w:spacing w:line="240" w:lineRule="auto"/>
        <w:ind w:left="0"/>
        <w:jc w:val="both"/>
        <w:rPr>
          <w:lang w:val="tr-TR"/>
        </w:rPr>
      </w:pPr>
      <w:r w:rsidRPr="00273AF4">
        <w:rPr>
          <w:lang w:val="tr-TR"/>
        </w:rPr>
        <w:br w:type="page"/>
      </w:r>
    </w:p>
    <w:p w14:paraId="616F3342" w14:textId="3A4B0028" w:rsidR="00505C89" w:rsidRPr="00273AF4" w:rsidRDefault="00273AF4" w:rsidP="00C43053">
      <w:pPr>
        <w:pStyle w:val="Balk1"/>
        <w:numPr>
          <w:ilvl w:val="0"/>
          <w:numId w:val="0"/>
        </w:numPr>
        <w:ind w:left="360"/>
        <w:jc w:val="both"/>
        <w:rPr>
          <w:lang w:val="tr-TR"/>
        </w:rPr>
      </w:pPr>
      <w:bookmarkStart w:id="6" w:name="_Toc84970733"/>
      <w:r>
        <w:rPr>
          <w:lang w:val="tr-TR"/>
        </w:rPr>
        <w:lastRenderedPageBreak/>
        <w:t>Ek</w:t>
      </w:r>
      <w:bookmarkEnd w:id="6"/>
    </w:p>
    <w:p w14:paraId="3662B4EC" w14:textId="07BC37B7" w:rsidR="007B2F79" w:rsidRPr="00273AF4" w:rsidRDefault="007B2F79" w:rsidP="00C43053">
      <w:pPr>
        <w:pStyle w:val="Balk1"/>
        <w:numPr>
          <w:ilvl w:val="0"/>
          <w:numId w:val="0"/>
        </w:numPr>
        <w:jc w:val="both"/>
        <w:rPr>
          <w:lang w:val="tr-TR"/>
        </w:rPr>
      </w:pPr>
      <w:bookmarkStart w:id="7" w:name="_Toc61194631"/>
      <w:bookmarkStart w:id="8" w:name="_Toc61604598"/>
      <w:bookmarkStart w:id="9" w:name="_Toc62722218"/>
      <w:bookmarkStart w:id="10" w:name="_Toc84970734"/>
      <w:r w:rsidRPr="00273AF4">
        <w:rPr>
          <w:lang w:val="tr-TR"/>
        </w:rPr>
        <w:t>10</w:t>
      </w:r>
      <w:r w:rsidR="00EC5A72" w:rsidRPr="00273AF4"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bookmarkEnd w:id="7"/>
      <w:bookmarkEnd w:id="8"/>
      <w:bookmarkEnd w:id="9"/>
      <w:r w:rsidR="00273AF4">
        <w:rPr>
          <w:lang w:val="tr-TR"/>
        </w:rPr>
        <w:t>le İş Yaparken Dikkat Edilmesi Gereken Hususlar</w:t>
      </w:r>
      <w:bookmarkEnd w:id="10"/>
    </w:p>
    <w:p w14:paraId="03C39D9A" w14:textId="77777777" w:rsidR="007B2F79" w:rsidRPr="00273AF4" w:rsidRDefault="007B2F79" w:rsidP="00C43053">
      <w:pPr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p w14:paraId="475F6557" w14:textId="255E917F" w:rsidR="007B2F79" w:rsidRPr="00273AF4" w:rsidRDefault="007B2F79" w:rsidP="00C43053">
      <w:pPr>
        <w:jc w:val="both"/>
        <w:rPr>
          <w:lang w:val="tr-TR"/>
        </w:rPr>
      </w:pPr>
    </w:p>
    <w:p w14:paraId="13825D71" w14:textId="77777777" w:rsidR="009A5CB5" w:rsidRPr="00273AF4" w:rsidRDefault="009A5CB5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  <w:sectPr w:rsidR="009A5CB5" w:rsidRPr="00273AF4" w:rsidSect="008F1792">
          <w:headerReference w:type="default" r:id="rId11"/>
          <w:footerReference w:type="default" r:id="rId12"/>
          <w:pgSz w:w="11906" w:h="16838" w:code="9"/>
          <w:pgMar w:top="3125" w:right="1411" w:bottom="1411" w:left="1411" w:header="504" w:footer="533" w:gutter="0"/>
          <w:cols w:space="708"/>
          <w:docGrid w:linePitch="360"/>
        </w:sectPr>
      </w:pPr>
    </w:p>
    <w:p w14:paraId="31BF92F3" w14:textId="5C6B05AF" w:rsidR="007B2F79" w:rsidRPr="00273AF4" w:rsidRDefault="00577015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 w:rsidR="00364DE6">
        <w:rPr>
          <w:lang w:val="tr-TR"/>
        </w:rPr>
        <w:t>teklif verme</w:t>
      </w:r>
      <w:r w:rsidRPr="00273AF4">
        <w:rPr>
          <w:lang w:val="tr-TR"/>
        </w:rPr>
        <w:t xml:space="preserve"> ve </w:t>
      </w:r>
      <w:r w:rsidR="00273AF4">
        <w:rPr>
          <w:lang w:val="tr-TR"/>
        </w:rPr>
        <w:t>sözleşme</w:t>
      </w:r>
      <w:r w:rsidR="00364DE6">
        <w:rPr>
          <w:lang w:val="tr-TR"/>
        </w:rPr>
        <w:t xml:space="preserve"> imzalama sürecine kesinlikle uymak bir zorunluluktur</w:t>
      </w:r>
      <w:r w:rsidR="007B2F79" w:rsidRPr="00273AF4">
        <w:rPr>
          <w:lang w:val="tr-TR"/>
        </w:rPr>
        <w:t xml:space="preserve">. </w:t>
      </w:r>
    </w:p>
    <w:p w14:paraId="1D7544AE" w14:textId="5CF6F105" w:rsidR="007B2F79" w:rsidRPr="00273AF4" w:rsidRDefault="007B2F79" w:rsidP="00C43053">
      <w:pPr>
        <w:ind w:left="1350" w:hanging="630"/>
        <w:jc w:val="both"/>
        <w:rPr>
          <w:lang w:val="tr-TR"/>
        </w:rPr>
      </w:pPr>
    </w:p>
    <w:p w14:paraId="36D876DE" w14:textId="2983B601" w:rsidR="007B2F79" w:rsidRPr="00273AF4" w:rsidRDefault="00D03B3C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>
        <w:rPr>
          <w:lang w:val="tr-TR"/>
        </w:rPr>
        <w:t xml:space="preserve">Uygunluk gereksinimleri hükümete ait ve devlete ait girişimler de dâhil olmak üzere bütün </w:t>
      </w:r>
      <w:r w:rsidR="00577015" w:rsidRPr="00273AF4">
        <w:rPr>
          <w:lang w:val="tr-TR"/>
        </w:rPr>
        <w:t>Hükümet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seviyelerinde uygulanmaktadır</w:t>
      </w:r>
      <w:r w:rsidR="007B2F79" w:rsidRPr="00273AF4">
        <w:rPr>
          <w:lang w:val="tr-TR"/>
        </w:rPr>
        <w:t xml:space="preserve">. </w:t>
      </w:r>
    </w:p>
    <w:p w14:paraId="2954EA35" w14:textId="6672B556" w:rsidR="007B2F79" w:rsidRPr="00273AF4" w:rsidRDefault="007B2F79" w:rsidP="00C43053">
      <w:pPr>
        <w:ind w:left="1350" w:hanging="630"/>
        <w:jc w:val="both"/>
        <w:rPr>
          <w:lang w:val="tr-TR"/>
        </w:rPr>
      </w:pPr>
    </w:p>
    <w:p w14:paraId="39A9B8A3" w14:textId="7DFDEB92" w:rsidR="007B2F79" w:rsidRPr="00273AF4" w:rsidRDefault="00736F20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>
        <w:rPr>
          <w:lang w:val="tr-TR"/>
        </w:rPr>
        <w:t>Uygunsuz ödemeler</w:t>
      </w:r>
      <w:r w:rsidR="007B2F79" w:rsidRPr="00273AF4">
        <w:rPr>
          <w:lang w:val="tr-TR"/>
        </w:rPr>
        <w:t xml:space="preserve"> </w:t>
      </w:r>
      <w:r>
        <w:rPr>
          <w:lang w:val="tr-TR"/>
        </w:rPr>
        <w:t>yasaktır</w:t>
      </w:r>
      <w:r w:rsidR="0074108B" w:rsidRPr="00273AF4">
        <w:rPr>
          <w:lang w:val="tr-TR"/>
        </w:rPr>
        <w:t>.</w:t>
      </w:r>
      <w:r w:rsidR="007B2F79" w:rsidRPr="00273AF4">
        <w:rPr>
          <w:lang w:val="tr-TR"/>
        </w:rPr>
        <w:t xml:space="preserve"> </w:t>
      </w:r>
    </w:p>
    <w:p w14:paraId="3F1D26B2" w14:textId="2C8DB260" w:rsidR="007B2F79" w:rsidRPr="00273AF4" w:rsidRDefault="007B2F79" w:rsidP="00C43053">
      <w:pPr>
        <w:ind w:left="1350" w:hanging="630"/>
        <w:jc w:val="both"/>
        <w:rPr>
          <w:lang w:val="tr-TR"/>
        </w:rPr>
      </w:pPr>
    </w:p>
    <w:p w14:paraId="5C626091" w14:textId="3B71A78F" w:rsidR="007B2F79" w:rsidRPr="00273AF4" w:rsidRDefault="009D31CC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>
        <w:rPr>
          <w:lang w:val="tr-TR"/>
        </w:rPr>
        <w:t xml:space="preserve">Tüm </w:t>
      </w:r>
      <w:r w:rsidRPr="00273AF4">
        <w:rPr>
          <w:lang w:val="tr-TR"/>
        </w:rPr>
        <w:t>Hükümet</w:t>
      </w:r>
      <w:r>
        <w:rPr>
          <w:lang w:val="tr-TR"/>
        </w:rPr>
        <w:t xml:space="preserve"> tekliflerini</w:t>
      </w:r>
      <w:r w:rsidR="001D7F97">
        <w:rPr>
          <w:lang w:val="tr-TR"/>
        </w:rPr>
        <w:t xml:space="preserve"> </w:t>
      </w:r>
      <w:r>
        <w:rPr>
          <w:lang w:val="tr-TR"/>
        </w:rPr>
        <w:t>i</w:t>
      </w:r>
      <w:r w:rsidR="009359A9">
        <w:rPr>
          <w:lang w:val="tr-TR"/>
        </w:rPr>
        <w:t xml:space="preserve">şletmeniz veya alanınız için tayin edilen </w:t>
      </w:r>
      <w:r w:rsidR="00577015" w:rsidRPr="00273AF4">
        <w:rPr>
          <w:lang w:val="tr-TR"/>
        </w:rPr>
        <w:t>Hükümet</w:t>
      </w:r>
      <w:r w:rsidR="00345ACE" w:rsidRPr="00273AF4">
        <w:rPr>
          <w:lang w:val="tr-TR"/>
        </w:rPr>
        <w:t xml:space="preserve"> </w:t>
      </w:r>
      <w:r w:rsidR="00B076B5">
        <w:rPr>
          <w:lang w:val="tr-TR"/>
        </w:rPr>
        <w:t>Sözleşmeleri</w:t>
      </w:r>
      <w:r w:rsidR="00B076B5" w:rsidRPr="00273AF4">
        <w:rPr>
          <w:lang w:val="tr-TR"/>
        </w:rPr>
        <w:t xml:space="preserve"> </w:t>
      </w:r>
      <w:r w:rsidR="00B076B5">
        <w:rPr>
          <w:lang w:val="tr-TR"/>
        </w:rPr>
        <w:t>İrtibat Kişisi</w:t>
      </w:r>
      <w:r w:rsidR="009359A9">
        <w:rPr>
          <w:lang w:val="tr-TR"/>
        </w:rPr>
        <w:t>yle koordine edin</w:t>
      </w:r>
      <w:r w:rsidR="00345ACE" w:rsidRPr="00273AF4">
        <w:rPr>
          <w:lang w:val="tr-TR"/>
        </w:rPr>
        <w:t>.</w:t>
      </w:r>
    </w:p>
    <w:p w14:paraId="451F75B7" w14:textId="25BA2E1A" w:rsidR="007B2F79" w:rsidRPr="00273AF4" w:rsidRDefault="007B2F79" w:rsidP="00C43053">
      <w:pPr>
        <w:ind w:left="1350" w:hanging="630"/>
        <w:jc w:val="both"/>
        <w:rPr>
          <w:lang w:val="tr-TR"/>
        </w:rPr>
      </w:pPr>
    </w:p>
    <w:p w14:paraId="323987BF" w14:textId="48F9CB3C" w:rsidR="00DD72EB" w:rsidRPr="00273AF4" w:rsidRDefault="00963A56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>
        <w:rPr>
          <w:lang w:val="tr-TR"/>
        </w:rPr>
        <w:t>Her bir iş birimi ve/veya alan</w:t>
      </w:r>
      <w:r w:rsidR="00761133">
        <w:rPr>
          <w:lang w:val="tr-TR"/>
        </w:rPr>
        <w:t>,</w:t>
      </w:r>
      <w:r>
        <w:rPr>
          <w:lang w:val="tr-TR"/>
        </w:rPr>
        <w:t xml:space="preserve"> </w:t>
      </w:r>
      <w:r w:rsidR="00577015" w:rsidRPr="00273AF4">
        <w:rPr>
          <w:lang w:val="tr-TR"/>
        </w:rPr>
        <w:t>Hükümet</w:t>
      </w:r>
      <w:r w:rsidR="00DD72EB" w:rsidRPr="00273AF4">
        <w:rPr>
          <w:lang w:val="tr-TR"/>
        </w:rPr>
        <w:t xml:space="preserve"> </w:t>
      </w:r>
      <w:r w:rsidR="00273AF4">
        <w:rPr>
          <w:lang w:val="tr-TR"/>
        </w:rPr>
        <w:t>sözleşmeler</w:t>
      </w:r>
      <w:r w:rsidR="00761133">
        <w:rPr>
          <w:lang w:val="tr-TR"/>
        </w:rPr>
        <w:t>i konusunda yetki ve teklif verebilecek sınırlı sayıda işletme personeli tahsis edecektir</w:t>
      </w:r>
      <w:r w:rsidR="0074108B" w:rsidRPr="00273AF4">
        <w:rPr>
          <w:lang w:val="tr-TR"/>
        </w:rPr>
        <w:t>.</w:t>
      </w:r>
    </w:p>
    <w:p w14:paraId="51BC94E4" w14:textId="0E1F04B1" w:rsidR="005B162A" w:rsidRPr="00273AF4" w:rsidRDefault="00577015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 w:rsidRPr="00273AF4">
        <w:rPr>
          <w:lang w:val="tr-TR"/>
        </w:rPr>
        <w:t>Hükümet</w:t>
      </w:r>
      <w:r w:rsidR="005B162A" w:rsidRPr="00273AF4">
        <w:rPr>
          <w:lang w:val="tr-TR"/>
        </w:rPr>
        <w:t xml:space="preserve"> </w:t>
      </w:r>
      <w:r w:rsidR="00273AF4">
        <w:rPr>
          <w:lang w:val="tr-TR"/>
        </w:rPr>
        <w:t>sözleşme</w:t>
      </w:r>
      <w:r w:rsidR="005B162A" w:rsidRPr="00273AF4">
        <w:rPr>
          <w:lang w:val="tr-TR"/>
        </w:rPr>
        <w:t xml:space="preserve"> </w:t>
      </w:r>
      <w:r w:rsidR="00EC0266">
        <w:rPr>
          <w:lang w:val="tr-TR"/>
        </w:rPr>
        <w:t>koşullarına kesinlikle uyulmalıdır</w:t>
      </w:r>
      <w:r w:rsidR="005B162A" w:rsidRPr="00273AF4">
        <w:rPr>
          <w:lang w:val="tr-TR"/>
        </w:rPr>
        <w:t>.</w:t>
      </w:r>
    </w:p>
    <w:p w14:paraId="625BD078" w14:textId="77777777" w:rsidR="00D232EC" w:rsidRPr="00273AF4" w:rsidRDefault="00D232EC" w:rsidP="00C43053">
      <w:pPr>
        <w:pStyle w:val="ListeParagraf"/>
        <w:ind w:left="1350"/>
        <w:jc w:val="both"/>
        <w:rPr>
          <w:lang w:val="tr-TR"/>
        </w:rPr>
      </w:pPr>
    </w:p>
    <w:p w14:paraId="62F3BB8E" w14:textId="3A5B0583" w:rsidR="007B2F79" w:rsidRPr="00273AF4" w:rsidRDefault="00DC421D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>
        <w:rPr>
          <w:lang w:val="tr-TR"/>
        </w:rPr>
        <w:t>Her türlü sözleşme değişikliğini, önceden,</w:t>
      </w:r>
      <w:r w:rsidR="005B162A" w:rsidRPr="00273AF4">
        <w:rPr>
          <w:lang w:val="tr-TR"/>
        </w:rPr>
        <w:t xml:space="preserve"> </w:t>
      </w:r>
      <w:r>
        <w:rPr>
          <w:lang w:val="tr-TR"/>
        </w:rPr>
        <w:t xml:space="preserve">işletmeniz veya alanınız için tayin edilen </w:t>
      </w:r>
      <w:r w:rsidR="005B162A" w:rsidRPr="00273AF4">
        <w:rPr>
          <w:lang w:val="tr-TR"/>
        </w:rPr>
        <w:t xml:space="preserve">Linde </w:t>
      </w:r>
      <w:r w:rsidR="00577015" w:rsidRPr="00273AF4">
        <w:rPr>
          <w:lang w:val="tr-TR"/>
        </w:rPr>
        <w:t>Hükümet</w:t>
      </w:r>
      <w:r w:rsidR="005B162A" w:rsidRPr="00273AF4">
        <w:rPr>
          <w:lang w:val="tr-TR"/>
        </w:rPr>
        <w:t xml:space="preserve"> </w:t>
      </w:r>
      <w:r w:rsidR="00B076B5">
        <w:rPr>
          <w:lang w:val="tr-TR"/>
        </w:rPr>
        <w:t>Sözleşmeleri</w:t>
      </w:r>
      <w:r w:rsidR="00B076B5" w:rsidRPr="00273AF4">
        <w:rPr>
          <w:lang w:val="tr-TR"/>
        </w:rPr>
        <w:t xml:space="preserve"> </w:t>
      </w:r>
      <w:r w:rsidR="00B076B5">
        <w:rPr>
          <w:lang w:val="tr-TR"/>
        </w:rPr>
        <w:t>İrtibat Kişisi</w:t>
      </w:r>
      <w:r w:rsidR="005B162A" w:rsidRPr="00273AF4">
        <w:rPr>
          <w:lang w:val="tr-TR"/>
        </w:rPr>
        <w:t xml:space="preserve"> </w:t>
      </w:r>
      <w:r w:rsidR="00761133">
        <w:rPr>
          <w:lang w:val="tr-TR"/>
        </w:rPr>
        <w:t xml:space="preserve">veya </w:t>
      </w:r>
      <w:r>
        <w:rPr>
          <w:lang w:val="tr-TR"/>
        </w:rPr>
        <w:t xml:space="preserve">tahsis </w:t>
      </w:r>
      <w:r w:rsidR="00761133">
        <w:rPr>
          <w:lang w:val="tr-TR"/>
        </w:rPr>
        <w:t>hukuk müşaviriyle koordine edin</w:t>
      </w:r>
      <w:r w:rsidR="005B162A" w:rsidRPr="00273AF4">
        <w:rPr>
          <w:lang w:val="tr-TR"/>
        </w:rPr>
        <w:t>.</w:t>
      </w:r>
    </w:p>
    <w:p w14:paraId="3B6F1AC4" w14:textId="2E942DF6" w:rsidR="007B2F79" w:rsidRPr="00273AF4" w:rsidRDefault="007B2F79" w:rsidP="00C43053">
      <w:pPr>
        <w:ind w:left="1350" w:hanging="630"/>
        <w:jc w:val="both"/>
        <w:rPr>
          <w:lang w:val="tr-TR"/>
        </w:rPr>
      </w:pPr>
    </w:p>
    <w:p w14:paraId="3062A56C" w14:textId="3D383348" w:rsidR="007B2F79" w:rsidRPr="00273AF4" w:rsidRDefault="00577015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 w:rsidRPr="00273AF4">
        <w:rPr>
          <w:lang w:val="tr-TR"/>
        </w:rPr>
        <w:t>Hükümet</w:t>
      </w:r>
      <w:r w:rsidR="005B162A" w:rsidRPr="00273AF4">
        <w:rPr>
          <w:lang w:val="tr-TR"/>
        </w:rPr>
        <w:t xml:space="preserve"> </w:t>
      </w:r>
      <w:r w:rsidR="00273AF4">
        <w:rPr>
          <w:lang w:val="tr-TR"/>
        </w:rPr>
        <w:t>sözleşme</w:t>
      </w:r>
      <w:r w:rsidR="0077794D">
        <w:rPr>
          <w:lang w:val="tr-TR"/>
        </w:rPr>
        <w:t xml:space="preserve"> gereksinimlerine uymamanın cezası çalışanlar ve Linde için cezai şart ve para cezalarını kapsayabilir</w:t>
      </w:r>
      <w:r w:rsidR="0074108B" w:rsidRPr="00273AF4">
        <w:rPr>
          <w:lang w:val="tr-TR"/>
        </w:rPr>
        <w:t>.</w:t>
      </w:r>
    </w:p>
    <w:p w14:paraId="5371005E" w14:textId="13F5A4DD" w:rsidR="007B2F79" w:rsidRPr="00273AF4" w:rsidRDefault="007B2F79" w:rsidP="00C43053">
      <w:pPr>
        <w:ind w:left="1350" w:hanging="630"/>
        <w:jc w:val="both"/>
        <w:rPr>
          <w:lang w:val="tr-TR"/>
        </w:rPr>
      </w:pPr>
    </w:p>
    <w:p w14:paraId="679EC004" w14:textId="3275C987" w:rsidR="005B162A" w:rsidRPr="00273AF4" w:rsidRDefault="008E02BB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>
        <w:rPr>
          <w:lang w:val="tr-TR"/>
        </w:rPr>
        <w:t>Uygunsuz fatura kesmek de sahtekârlık iddialarına temel teşkil edebilir</w:t>
      </w:r>
      <w:r w:rsidR="0074108B" w:rsidRPr="00273AF4">
        <w:rPr>
          <w:lang w:val="tr-TR"/>
        </w:rPr>
        <w:t>.</w:t>
      </w:r>
      <w:r w:rsidR="005B162A" w:rsidRPr="00273AF4">
        <w:rPr>
          <w:lang w:val="tr-TR"/>
        </w:rPr>
        <w:t xml:space="preserve"> </w:t>
      </w:r>
    </w:p>
    <w:p w14:paraId="50394473" w14:textId="77777777" w:rsidR="005B162A" w:rsidRPr="00273AF4" w:rsidRDefault="005B162A" w:rsidP="00C43053">
      <w:pPr>
        <w:pStyle w:val="ListeParagraf"/>
        <w:jc w:val="both"/>
        <w:rPr>
          <w:lang w:val="tr-TR"/>
        </w:rPr>
      </w:pPr>
    </w:p>
    <w:p w14:paraId="450B0B3F" w14:textId="1544DAB4" w:rsidR="007B2F79" w:rsidRPr="00273AF4" w:rsidRDefault="00225B14" w:rsidP="00C43053">
      <w:pPr>
        <w:pStyle w:val="ListeParagraf"/>
        <w:numPr>
          <w:ilvl w:val="0"/>
          <w:numId w:val="21"/>
        </w:numPr>
        <w:ind w:left="1350" w:hanging="630"/>
        <w:jc w:val="both"/>
        <w:rPr>
          <w:lang w:val="tr-TR"/>
        </w:rPr>
      </w:pPr>
      <w:r>
        <w:rPr>
          <w:lang w:val="tr-TR"/>
        </w:rPr>
        <w:t xml:space="preserve">Herhangi bir </w:t>
      </w:r>
      <w:r w:rsidR="00577015" w:rsidRPr="00273AF4">
        <w:rPr>
          <w:lang w:val="tr-TR"/>
        </w:rPr>
        <w:t>Hükümet</w:t>
      </w:r>
      <w:r w:rsidR="00DD72EB" w:rsidRPr="00273AF4">
        <w:rPr>
          <w:lang w:val="tr-TR"/>
        </w:rPr>
        <w:t xml:space="preserve"> </w:t>
      </w:r>
      <w:r w:rsidR="00273AF4">
        <w:rPr>
          <w:lang w:val="tr-TR"/>
        </w:rPr>
        <w:t>muamele</w:t>
      </w:r>
      <w:r>
        <w:rPr>
          <w:lang w:val="tr-TR"/>
        </w:rPr>
        <w:t>si hakkında şüpheniz olduğu zaman</w:t>
      </w:r>
      <w:r w:rsidR="00DD72EB" w:rsidRPr="00273AF4">
        <w:rPr>
          <w:lang w:val="tr-TR"/>
        </w:rPr>
        <w:t>,</w:t>
      </w:r>
      <w:r>
        <w:rPr>
          <w:lang w:val="tr-TR"/>
        </w:rPr>
        <w:t xml:space="preserve"> daima </w:t>
      </w:r>
      <w:r w:rsidR="007F7FE0">
        <w:rPr>
          <w:lang w:val="tr-TR"/>
        </w:rPr>
        <w:t>uyum görevlinize</w:t>
      </w:r>
      <w:r>
        <w:rPr>
          <w:lang w:val="tr-TR"/>
        </w:rPr>
        <w:t xml:space="preserve"> veya tayin edilen hukuk müşavirine danışın</w:t>
      </w:r>
      <w:r w:rsidR="00DD72EB" w:rsidRPr="00273AF4">
        <w:rPr>
          <w:lang w:val="tr-TR"/>
        </w:rPr>
        <w:t>.</w:t>
      </w:r>
    </w:p>
    <w:p w14:paraId="4CD578A6" w14:textId="77777777" w:rsidR="009A5CB5" w:rsidRPr="00273AF4" w:rsidRDefault="009A5CB5" w:rsidP="00C43053">
      <w:pPr>
        <w:jc w:val="both"/>
        <w:rPr>
          <w:lang w:val="tr-TR"/>
        </w:rPr>
        <w:sectPr w:rsidR="009A5CB5" w:rsidRPr="00273AF4" w:rsidSect="009A5CB5">
          <w:type w:val="continuous"/>
          <w:pgSz w:w="11906" w:h="16838" w:code="9"/>
          <w:pgMar w:top="3125" w:right="1411" w:bottom="1411" w:left="1411" w:header="504" w:footer="533" w:gutter="0"/>
          <w:cols w:num="2" w:space="708"/>
          <w:docGrid w:linePitch="360"/>
        </w:sectPr>
      </w:pPr>
    </w:p>
    <w:p w14:paraId="53BB4D2C" w14:textId="0B47640A" w:rsidR="007B2F79" w:rsidRPr="00273AF4" w:rsidRDefault="007B2F79" w:rsidP="00C43053">
      <w:pPr>
        <w:jc w:val="both"/>
        <w:rPr>
          <w:lang w:val="tr-TR"/>
        </w:rPr>
      </w:pPr>
    </w:p>
    <w:p w14:paraId="538C704B" w14:textId="77777777" w:rsidR="007B2F79" w:rsidRPr="00273AF4" w:rsidRDefault="007B2F79" w:rsidP="00C43053">
      <w:pPr>
        <w:jc w:val="both"/>
        <w:rPr>
          <w:lang w:val="tr-TR"/>
        </w:rPr>
      </w:pPr>
      <w:r w:rsidRPr="00273AF4">
        <w:rPr>
          <w:lang w:val="tr-TR"/>
        </w:rPr>
        <w:t xml:space="preserve"> </w:t>
      </w:r>
    </w:p>
    <w:bookmarkEnd w:id="0"/>
    <w:p w14:paraId="0BEB2D03" w14:textId="77E26957" w:rsidR="007B2F79" w:rsidRPr="00273AF4" w:rsidRDefault="007B2F79" w:rsidP="00C43053">
      <w:pPr>
        <w:ind w:left="0"/>
        <w:jc w:val="both"/>
        <w:rPr>
          <w:lang w:val="tr-TR"/>
        </w:rPr>
      </w:pPr>
    </w:p>
    <w:sectPr w:rsidR="007B2F79" w:rsidRPr="00273AF4" w:rsidSect="009A5CB5">
      <w:type w:val="continuous"/>
      <w:pgSz w:w="11906" w:h="16838" w:code="9"/>
      <w:pgMar w:top="3125" w:right="1411" w:bottom="1411" w:left="1411" w:header="504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8768" w14:textId="77777777" w:rsidR="005C5EE7" w:rsidRDefault="005C5EE7">
      <w:r>
        <w:separator/>
      </w:r>
    </w:p>
  </w:endnote>
  <w:endnote w:type="continuationSeparator" w:id="0">
    <w:p w14:paraId="54A56D9B" w14:textId="77777777" w:rsidR="005C5EE7" w:rsidRDefault="005C5EE7">
      <w:r>
        <w:continuationSeparator/>
      </w:r>
    </w:p>
  </w:endnote>
  <w:endnote w:type="continuationNotice" w:id="1">
    <w:p w14:paraId="3B7EA81E" w14:textId="77777777" w:rsidR="005C5EE7" w:rsidRDefault="005C5E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deDaxOffice">
    <w:altName w:val="Segoe UI"/>
    <w:charset w:val="00"/>
    <w:family w:val="swiss"/>
    <w:pitch w:val="variable"/>
    <w:sig w:usb0="800000AF" w:usb1="5000206A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tr-TR"/>
      </w:rPr>
      <w:id w:val="-1836601871"/>
      <w:docPartObj>
        <w:docPartGallery w:val="Page Numbers (Bottom of Page)"/>
        <w:docPartUnique/>
      </w:docPartObj>
    </w:sdtPr>
    <w:sdtEndPr/>
    <w:sdtContent>
      <w:p w14:paraId="7179F013" w14:textId="77777777" w:rsidR="007121B8" w:rsidRPr="00577015" w:rsidRDefault="007121B8">
        <w:pPr>
          <w:pStyle w:val="AltBilgi"/>
          <w:jc w:val="right"/>
          <w:rPr>
            <w:lang w:val="tr-TR"/>
          </w:rPr>
        </w:pPr>
      </w:p>
      <w:tbl>
        <w:tblPr>
          <w:tblStyle w:val="TabloKlavuzu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37"/>
          <w:gridCol w:w="4537"/>
        </w:tblGrid>
        <w:tr w:rsidR="007121B8" w:rsidRPr="00577015" w14:paraId="31B70E44" w14:textId="77777777" w:rsidTr="00BF74C9">
          <w:tc>
            <w:tcPr>
              <w:tcW w:w="4537" w:type="dxa"/>
            </w:tcPr>
            <w:p w14:paraId="4738964E" w14:textId="06F3A05C" w:rsidR="007121B8" w:rsidRPr="00577015" w:rsidRDefault="007121B8" w:rsidP="00577015">
              <w:pPr>
                <w:pStyle w:val="AltBilgi"/>
                <w:rPr>
                  <w:lang w:val="tr-TR"/>
                </w:rPr>
              </w:pPr>
              <w:r w:rsidRPr="00577015">
                <w:rPr>
                  <w:lang w:val="tr-TR"/>
                </w:rPr>
                <w:t>Hükümetle İş Yapma Hakkında Global Politika</w:t>
              </w:r>
            </w:p>
          </w:tc>
          <w:tc>
            <w:tcPr>
              <w:tcW w:w="4537" w:type="dxa"/>
            </w:tcPr>
            <w:p w14:paraId="60EAFB49" w14:textId="326B7E5D" w:rsidR="007121B8" w:rsidRPr="00577015" w:rsidRDefault="005C5EE7" w:rsidP="006A0F0D">
              <w:pPr>
                <w:pStyle w:val="AltBilgi"/>
                <w:jc w:val="right"/>
                <w:rPr>
                  <w:lang w:val="tr-TR"/>
                </w:rPr>
              </w:pPr>
              <w:sdt>
                <w:sdtPr>
                  <w:rPr>
                    <w:lang w:val="tr-TR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121B8" w:rsidRPr="00577015">
                    <w:rPr>
                      <w:b/>
                      <w:bCs/>
                      <w:sz w:val="24"/>
                      <w:szCs w:val="24"/>
                      <w:lang w:val="tr-TR"/>
                    </w:rPr>
                    <w:fldChar w:fldCharType="begin"/>
                  </w:r>
                  <w:r w:rsidR="007121B8" w:rsidRPr="00577015">
                    <w:rPr>
                      <w:b/>
                      <w:bCs/>
                      <w:lang w:val="tr-TR"/>
                    </w:rPr>
                    <w:instrText xml:space="preserve"> PAGE </w:instrText>
                  </w:r>
                  <w:r w:rsidR="007121B8" w:rsidRPr="00577015">
                    <w:rPr>
                      <w:b/>
                      <w:bCs/>
                      <w:sz w:val="24"/>
                      <w:szCs w:val="24"/>
                      <w:lang w:val="tr-TR"/>
                    </w:rPr>
                    <w:fldChar w:fldCharType="separate"/>
                  </w:r>
                  <w:r w:rsidR="001C64CA">
                    <w:rPr>
                      <w:b/>
                      <w:bCs/>
                      <w:noProof/>
                      <w:lang w:val="tr-TR"/>
                    </w:rPr>
                    <w:t>1</w:t>
                  </w:r>
                  <w:r w:rsidR="007121B8" w:rsidRPr="00577015">
                    <w:rPr>
                      <w:b/>
                      <w:bCs/>
                      <w:sz w:val="24"/>
                      <w:szCs w:val="24"/>
                      <w:lang w:val="tr-TR"/>
                    </w:rPr>
                    <w:fldChar w:fldCharType="end"/>
                  </w:r>
                  <w:r w:rsidR="007121B8" w:rsidRPr="00577015">
                    <w:rPr>
                      <w:lang w:val="tr-TR"/>
                    </w:rPr>
                    <w:t xml:space="preserve"> / </w:t>
                  </w:r>
                  <w:r w:rsidR="007121B8" w:rsidRPr="00577015">
                    <w:rPr>
                      <w:b/>
                      <w:bCs/>
                      <w:sz w:val="24"/>
                      <w:szCs w:val="24"/>
                      <w:lang w:val="tr-TR"/>
                    </w:rPr>
                    <w:fldChar w:fldCharType="begin"/>
                  </w:r>
                  <w:r w:rsidR="007121B8" w:rsidRPr="00577015">
                    <w:rPr>
                      <w:b/>
                      <w:bCs/>
                      <w:lang w:val="tr-TR"/>
                    </w:rPr>
                    <w:instrText xml:space="preserve"> NUMPAGES  </w:instrText>
                  </w:r>
                  <w:r w:rsidR="007121B8" w:rsidRPr="00577015">
                    <w:rPr>
                      <w:b/>
                      <w:bCs/>
                      <w:sz w:val="24"/>
                      <w:szCs w:val="24"/>
                      <w:lang w:val="tr-TR"/>
                    </w:rPr>
                    <w:fldChar w:fldCharType="separate"/>
                  </w:r>
                  <w:r w:rsidR="001C64CA">
                    <w:rPr>
                      <w:b/>
                      <w:bCs/>
                      <w:noProof/>
                      <w:lang w:val="tr-TR"/>
                    </w:rPr>
                    <w:t>7</w:t>
                  </w:r>
                  <w:r w:rsidR="007121B8" w:rsidRPr="00577015">
                    <w:rPr>
                      <w:b/>
                      <w:bCs/>
                      <w:sz w:val="24"/>
                      <w:szCs w:val="24"/>
                      <w:lang w:val="tr-TR"/>
                    </w:rPr>
                    <w:fldChar w:fldCharType="end"/>
                  </w:r>
                </w:sdtContent>
              </w:sdt>
            </w:p>
          </w:tc>
        </w:tr>
      </w:tbl>
      <w:p w14:paraId="66F92712" w14:textId="34B5EC20" w:rsidR="007121B8" w:rsidRPr="00577015" w:rsidRDefault="005C5EE7" w:rsidP="00FA5601">
        <w:pPr>
          <w:pStyle w:val="AltBilgi"/>
          <w:jc w:val="right"/>
          <w:rPr>
            <w:lang w:val="tr-TR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C960" w14:textId="77777777" w:rsidR="005C5EE7" w:rsidRDefault="005C5EE7">
      <w:r>
        <w:separator/>
      </w:r>
    </w:p>
  </w:footnote>
  <w:footnote w:type="continuationSeparator" w:id="0">
    <w:p w14:paraId="7D742086" w14:textId="77777777" w:rsidR="005C5EE7" w:rsidRDefault="005C5EE7">
      <w:r>
        <w:continuationSeparator/>
      </w:r>
    </w:p>
  </w:footnote>
  <w:footnote w:type="continuationNotice" w:id="1">
    <w:p w14:paraId="7B28F192" w14:textId="77777777" w:rsidR="005C5EE7" w:rsidRDefault="005C5E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916" w14:textId="77777777" w:rsidR="007121B8" w:rsidRDefault="007121B8" w:rsidP="00203C45">
    <w:r>
      <w:rPr>
        <w:noProof/>
        <w:lang w:val="tr-TR" w:eastAsia="tr-TR"/>
      </w:rPr>
      <w:drawing>
        <wp:anchor distT="0" distB="0" distL="114300" distR="114300" simplePos="0" relativeHeight="251658241" behindDoc="0" locked="1" layoutInCell="1" allowOverlap="1" wp14:anchorId="22C547F0" wp14:editId="05658973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520000" cy="972000"/>
          <wp:effectExtent l="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ssion_70x27_oben cya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240" behindDoc="0" locked="1" layoutInCell="1" allowOverlap="1" wp14:anchorId="2356AA4A" wp14:editId="4ECFA47C">
          <wp:simplePos x="0" y="0"/>
          <wp:positionH relativeFrom="page">
            <wp:posOffset>5256530</wp:posOffset>
          </wp:positionH>
          <wp:positionV relativeFrom="page">
            <wp:posOffset>360045</wp:posOffset>
          </wp:positionV>
          <wp:extent cx="1940400" cy="968400"/>
          <wp:effectExtent l="0" t="0" r="3175" b="3175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48C8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528A058E"/>
    <w:lvl w:ilvl="0" w:tplc="67D85DC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912E474">
      <w:numFmt w:val="decimal"/>
      <w:lvlText w:val=""/>
      <w:lvlJc w:val="left"/>
    </w:lvl>
    <w:lvl w:ilvl="2" w:tplc="FB2C6A56">
      <w:numFmt w:val="decimal"/>
      <w:lvlText w:val=""/>
      <w:lvlJc w:val="left"/>
    </w:lvl>
    <w:lvl w:ilvl="3" w:tplc="00B21D6E">
      <w:numFmt w:val="decimal"/>
      <w:lvlText w:val=""/>
      <w:lvlJc w:val="left"/>
    </w:lvl>
    <w:lvl w:ilvl="4" w:tplc="4ADC40A2">
      <w:numFmt w:val="decimal"/>
      <w:lvlText w:val=""/>
      <w:lvlJc w:val="left"/>
    </w:lvl>
    <w:lvl w:ilvl="5" w:tplc="EBF8245A">
      <w:numFmt w:val="decimal"/>
      <w:lvlText w:val=""/>
      <w:lvlJc w:val="left"/>
    </w:lvl>
    <w:lvl w:ilvl="6" w:tplc="0D90B034">
      <w:numFmt w:val="decimal"/>
      <w:lvlText w:val=""/>
      <w:lvlJc w:val="left"/>
    </w:lvl>
    <w:lvl w:ilvl="7" w:tplc="2D92BC62">
      <w:numFmt w:val="decimal"/>
      <w:lvlText w:val=""/>
      <w:lvlJc w:val="left"/>
    </w:lvl>
    <w:lvl w:ilvl="8" w:tplc="A7120F1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87FC56A4"/>
    <w:lvl w:ilvl="0" w:tplc="3704EC1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C6485F4">
      <w:numFmt w:val="decimal"/>
      <w:lvlText w:val=""/>
      <w:lvlJc w:val="left"/>
    </w:lvl>
    <w:lvl w:ilvl="2" w:tplc="77E2A6A4">
      <w:numFmt w:val="decimal"/>
      <w:lvlText w:val=""/>
      <w:lvlJc w:val="left"/>
    </w:lvl>
    <w:lvl w:ilvl="3" w:tplc="4B460E5A">
      <w:numFmt w:val="decimal"/>
      <w:lvlText w:val=""/>
      <w:lvlJc w:val="left"/>
    </w:lvl>
    <w:lvl w:ilvl="4" w:tplc="E6A03E88">
      <w:numFmt w:val="decimal"/>
      <w:lvlText w:val=""/>
      <w:lvlJc w:val="left"/>
    </w:lvl>
    <w:lvl w:ilvl="5" w:tplc="43FA287E">
      <w:numFmt w:val="decimal"/>
      <w:lvlText w:val=""/>
      <w:lvlJc w:val="left"/>
    </w:lvl>
    <w:lvl w:ilvl="6" w:tplc="B238C62C">
      <w:numFmt w:val="decimal"/>
      <w:lvlText w:val=""/>
      <w:lvlJc w:val="left"/>
    </w:lvl>
    <w:lvl w:ilvl="7" w:tplc="0D38676E">
      <w:numFmt w:val="decimal"/>
      <w:lvlText w:val=""/>
      <w:lvlJc w:val="left"/>
    </w:lvl>
    <w:lvl w:ilvl="8" w:tplc="3FBA4DFA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0EECDEE6"/>
    <w:lvl w:ilvl="0" w:tplc="79F6529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D589D54">
      <w:numFmt w:val="decimal"/>
      <w:lvlText w:val=""/>
      <w:lvlJc w:val="left"/>
    </w:lvl>
    <w:lvl w:ilvl="2" w:tplc="1CFA2C58">
      <w:numFmt w:val="decimal"/>
      <w:lvlText w:val=""/>
      <w:lvlJc w:val="left"/>
    </w:lvl>
    <w:lvl w:ilvl="3" w:tplc="AE66F5CE">
      <w:numFmt w:val="decimal"/>
      <w:lvlText w:val=""/>
      <w:lvlJc w:val="left"/>
    </w:lvl>
    <w:lvl w:ilvl="4" w:tplc="83F615FC">
      <w:numFmt w:val="decimal"/>
      <w:lvlText w:val=""/>
      <w:lvlJc w:val="left"/>
    </w:lvl>
    <w:lvl w:ilvl="5" w:tplc="E78C7ABC">
      <w:numFmt w:val="decimal"/>
      <w:lvlText w:val=""/>
      <w:lvlJc w:val="left"/>
    </w:lvl>
    <w:lvl w:ilvl="6" w:tplc="E506D13A">
      <w:numFmt w:val="decimal"/>
      <w:lvlText w:val=""/>
      <w:lvlJc w:val="left"/>
    </w:lvl>
    <w:lvl w:ilvl="7" w:tplc="5E3ED094">
      <w:numFmt w:val="decimal"/>
      <w:lvlText w:val=""/>
      <w:lvlJc w:val="left"/>
    </w:lvl>
    <w:lvl w:ilvl="8" w:tplc="72BC2F4A">
      <w:numFmt w:val="decimal"/>
      <w:lvlText w:val=""/>
      <w:lvlJc w:val="left"/>
    </w:lvl>
  </w:abstractNum>
  <w:abstractNum w:abstractNumId="4" w15:restartNumberingAfterBreak="0">
    <w:nsid w:val="FFFFFF7F"/>
    <w:multiLevelType w:val="hybridMultilevel"/>
    <w:tmpl w:val="4F5E1E86"/>
    <w:lvl w:ilvl="0" w:tplc="ED4ADB9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A60E1188">
      <w:numFmt w:val="decimal"/>
      <w:lvlText w:val=""/>
      <w:lvlJc w:val="left"/>
    </w:lvl>
    <w:lvl w:ilvl="2" w:tplc="F696588C">
      <w:numFmt w:val="decimal"/>
      <w:lvlText w:val=""/>
      <w:lvlJc w:val="left"/>
    </w:lvl>
    <w:lvl w:ilvl="3" w:tplc="7166AF96">
      <w:numFmt w:val="decimal"/>
      <w:lvlText w:val=""/>
      <w:lvlJc w:val="left"/>
    </w:lvl>
    <w:lvl w:ilvl="4" w:tplc="C130E640">
      <w:numFmt w:val="decimal"/>
      <w:lvlText w:val=""/>
      <w:lvlJc w:val="left"/>
    </w:lvl>
    <w:lvl w:ilvl="5" w:tplc="C0283D42">
      <w:numFmt w:val="decimal"/>
      <w:lvlText w:val=""/>
      <w:lvlJc w:val="left"/>
    </w:lvl>
    <w:lvl w:ilvl="6" w:tplc="A00A1C40">
      <w:numFmt w:val="decimal"/>
      <w:lvlText w:val=""/>
      <w:lvlJc w:val="left"/>
    </w:lvl>
    <w:lvl w:ilvl="7" w:tplc="0F160B5A">
      <w:numFmt w:val="decimal"/>
      <w:lvlText w:val=""/>
      <w:lvlJc w:val="left"/>
    </w:lvl>
    <w:lvl w:ilvl="8" w:tplc="FFE6B02E">
      <w:numFmt w:val="decimal"/>
      <w:lvlText w:val=""/>
      <w:lvlJc w:val="left"/>
    </w:lvl>
  </w:abstractNum>
  <w:abstractNum w:abstractNumId="5" w15:restartNumberingAfterBreak="0">
    <w:nsid w:val="FFFFFF80"/>
    <w:multiLevelType w:val="multilevel"/>
    <w:tmpl w:val="7B526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1"/>
    <w:multiLevelType w:val="multilevel"/>
    <w:tmpl w:val="932A4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2"/>
    <w:multiLevelType w:val="singleLevel"/>
    <w:tmpl w:val="8396A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9787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multilevel"/>
    <w:tmpl w:val="024C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0954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195C09"/>
    <w:multiLevelType w:val="hybridMultilevel"/>
    <w:tmpl w:val="103890A0"/>
    <w:lvl w:ilvl="0" w:tplc="451A6E82">
      <w:start w:val="1"/>
      <w:numFmt w:val="upperLetter"/>
      <w:pStyle w:val="Balk2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72750"/>
    <w:multiLevelType w:val="hybridMultilevel"/>
    <w:tmpl w:val="E5708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32B00"/>
    <w:multiLevelType w:val="hybridMultilevel"/>
    <w:tmpl w:val="BA062CF2"/>
    <w:lvl w:ilvl="0" w:tplc="99467910">
      <w:start w:val="1"/>
      <w:numFmt w:val="lowerLetter"/>
      <w:pStyle w:val="Listabc"/>
      <w:lvlText w:val="%1."/>
      <w:lvlJc w:val="left"/>
      <w:pPr>
        <w:ind w:left="1756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E8F0D18"/>
    <w:multiLevelType w:val="hybridMultilevel"/>
    <w:tmpl w:val="5B180E2E"/>
    <w:lvl w:ilvl="0" w:tplc="59100C90">
      <w:start w:val="1"/>
      <w:numFmt w:val="lowerRoman"/>
      <w:pStyle w:val="Listi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20AE"/>
    <w:multiLevelType w:val="hybridMultilevel"/>
    <w:tmpl w:val="BAB2B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A4708"/>
    <w:multiLevelType w:val="hybridMultilevel"/>
    <w:tmpl w:val="74404D42"/>
    <w:lvl w:ilvl="0" w:tplc="5FDCCF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5591" w:themeColor="accent1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33B32"/>
    <w:multiLevelType w:val="hybridMultilevel"/>
    <w:tmpl w:val="02F0F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77057"/>
    <w:multiLevelType w:val="multilevel"/>
    <w:tmpl w:val="2B220904"/>
    <w:lvl w:ilvl="0">
      <w:start w:val="1"/>
      <w:numFmt w:val="upperRoman"/>
      <w:pStyle w:val="Bal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DD3112D"/>
    <w:multiLevelType w:val="hybridMultilevel"/>
    <w:tmpl w:val="D0A49FB4"/>
    <w:lvl w:ilvl="0" w:tplc="52645B22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LindeDaxOffice" w:hAnsi="LindeDaxOffice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434B4"/>
    <w:multiLevelType w:val="hybridMultilevel"/>
    <w:tmpl w:val="10C25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8"/>
  </w:num>
  <w:num w:numId="4">
    <w:abstractNumId w:val="18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  <w:num w:numId="17">
    <w:abstractNumId w:val="13"/>
  </w:num>
  <w:num w:numId="18">
    <w:abstractNumId w:val="11"/>
  </w:num>
  <w:num w:numId="19">
    <w:abstractNumId w:val="13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tr-TR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79"/>
    <w:rsid w:val="00011276"/>
    <w:rsid w:val="00012C86"/>
    <w:rsid w:val="00021EE3"/>
    <w:rsid w:val="00036A77"/>
    <w:rsid w:val="00042ABE"/>
    <w:rsid w:val="000564A1"/>
    <w:rsid w:val="00063F9C"/>
    <w:rsid w:val="0007606E"/>
    <w:rsid w:val="00085752"/>
    <w:rsid w:val="000867AB"/>
    <w:rsid w:val="0009548D"/>
    <w:rsid w:val="000978F4"/>
    <w:rsid w:val="00097BC5"/>
    <w:rsid w:val="00097D94"/>
    <w:rsid w:val="000B3F71"/>
    <w:rsid w:val="000B61FE"/>
    <w:rsid w:val="000C4F98"/>
    <w:rsid w:val="000D3B72"/>
    <w:rsid w:val="000D5806"/>
    <w:rsid w:val="000E2D08"/>
    <w:rsid w:val="000E2FE2"/>
    <w:rsid w:val="000E70DF"/>
    <w:rsid w:val="000F3049"/>
    <w:rsid w:val="000F4FD9"/>
    <w:rsid w:val="00107216"/>
    <w:rsid w:val="001129C8"/>
    <w:rsid w:val="0011502E"/>
    <w:rsid w:val="0012141B"/>
    <w:rsid w:val="00125C41"/>
    <w:rsid w:val="0013516B"/>
    <w:rsid w:val="00136D81"/>
    <w:rsid w:val="00140001"/>
    <w:rsid w:val="00141A9B"/>
    <w:rsid w:val="00150B9A"/>
    <w:rsid w:val="0015500C"/>
    <w:rsid w:val="001560A8"/>
    <w:rsid w:val="00164B13"/>
    <w:rsid w:val="0017244D"/>
    <w:rsid w:val="00173A8B"/>
    <w:rsid w:val="001760D5"/>
    <w:rsid w:val="00176724"/>
    <w:rsid w:val="0018000F"/>
    <w:rsid w:val="001920F8"/>
    <w:rsid w:val="001B0D74"/>
    <w:rsid w:val="001B1EF1"/>
    <w:rsid w:val="001B21D2"/>
    <w:rsid w:val="001C343D"/>
    <w:rsid w:val="001C64CA"/>
    <w:rsid w:val="001C7295"/>
    <w:rsid w:val="001D100D"/>
    <w:rsid w:val="001D7F97"/>
    <w:rsid w:val="001E00B1"/>
    <w:rsid w:val="001E3621"/>
    <w:rsid w:val="001F5B76"/>
    <w:rsid w:val="001F7F11"/>
    <w:rsid w:val="00200048"/>
    <w:rsid w:val="00203C45"/>
    <w:rsid w:val="002052B5"/>
    <w:rsid w:val="00205E96"/>
    <w:rsid w:val="0020702B"/>
    <w:rsid w:val="00207DC9"/>
    <w:rsid w:val="00212011"/>
    <w:rsid w:val="0022384C"/>
    <w:rsid w:val="00225B14"/>
    <w:rsid w:val="002265DB"/>
    <w:rsid w:val="002266B3"/>
    <w:rsid w:val="00230E73"/>
    <w:rsid w:val="0026035F"/>
    <w:rsid w:val="002674B3"/>
    <w:rsid w:val="00273597"/>
    <w:rsid w:val="00273AF4"/>
    <w:rsid w:val="002743F1"/>
    <w:rsid w:val="00287115"/>
    <w:rsid w:val="002A246D"/>
    <w:rsid w:val="002A3549"/>
    <w:rsid w:val="002A5A04"/>
    <w:rsid w:val="002B1117"/>
    <w:rsid w:val="002C1238"/>
    <w:rsid w:val="002D6B91"/>
    <w:rsid w:val="002E1CFA"/>
    <w:rsid w:val="002E2910"/>
    <w:rsid w:val="002E3BC5"/>
    <w:rsid w:val="002E7403"/>
    <w:rsid w:val="002F4555"/>
    <w:rsid w:val="0030017C"/>
    <w:rsid w:val="00304351"/>
    <w:rsid w:val="00314EB3"/>
    <w:rsid w:val="003152C6"/>
    <w:rsid w:val="00327A8F"/>
    <w:rsid w:val="00342A3C"/>
    <w:rsid w:val="003440DF"/>
    <w:rsid w:val="00345ACE"/>
    <w:rsid w:val="00346BE2"/>
    <w:rsid w:val="00350690"/>
    <w:rsid w:val="0035087E"/>
    <w:rsid w:val="00355A55"/>
    <w:rsid w:val="00364DE6"/>
    <w:rsid w:val="00372207"/>
    <w:rsid w:val="0037590B"/>
    <w:rsid w:val="00381FB3"/>
    <w:rsid w:val="003841CB"/>
    <w:rsid w:val="0038562C"/>
    <w:rsid w:val="003A0C6C"/>
    <w:rsid w:val="003B040F"/>
    <w:rsid w:val="003B4F8A"/>
    <w:rsid w:val="003B50F5"/>
    <w:rsid w:val="003B7FD4"/>
    <w:rsid w:val="003E08C1"/>
    <w:rsid w:val="003E0AA6"/>
    <w:rsid w:val="003E0B3C"/>
    <w:rsid w:val="003E6199"/>
    <w:rsid w:val="003F0429"/>
    <w:rsid w:val="003F0716"/>
    <w:rsid w:val="00400AFF"/>
    <w:rsid w:val="004036DB"/>
    <w:rsid w:val="00403F61"/>
    <w:rsid w:val="00406B4A"/>
    <w:rsid w:val="004073BE"/>
    <w:rsid w:val="004177DC"/>
    <w:rsid w:val="0043207B"/>
    <w:rsid w:val="004340B1"/>
    <w:rsid w:val="00447D66"/>
    <w:rsid w:val="00457F1E"/>
    <w:rsid w:val="0046099E"/>
    <w:rsid w:val="00467688"/>
    <w:rsid w:val="004A07DA"/>
    <w:rsid w:val="004A5754"/>
    <w:rsid w:val="004B2B70"/>
    <w:rsid w:val="004B47A0"/>
    <w:rsid w:val="004C6233"/>
    <w:rsid w:val="004E139E"/>
    <w:rsid w:val="004E160F"/>
    <w:rsid w:val="00505C89"/>
    <w:rsid w:val="00511523"/>
    <w:rsid w:val="00512DAE"/>
    <w:rsid w:val="005213C1"/>
    <w:rsid w:val="00526148"/>
    <w:rsid w:val="00532738"/>
    <w:rsid w:val="0053301A"/>
    <w:rsid w:val="00534A39"/>
    <w:rsid w:val="00534DC5"/>
    <w:rsid w:val="00543F89"/>
    <w:rsid w:val="00547E3A"/>
    <w:rsid w:val="0056428E"/>
    <w:rsid w:val="00571BBB"/>
    <w:rsid w:val="00577015"/>
    <w:rsid w:val="005807E9"/>
    <w:rsid w:val="005A2FE1"/>
    <w:rsid w:val="005B162A"/>
    <w:rsid w:val="005B25AC"/>
    <w:rsid w:val="005C41BC"/>
    <w:rsid w:val="005C5EE7"/>
    <w:rsid w:val="005D5AC9"/>
    <w:rsid w:val="005D6BD5"/>
    <w:rsid w:val="005E118C"/>
    <w:rsid w:val="00604A8B"/>
    <w:rsid w:val="006213EF"/>
    <w:rsid w:val="00622098"/>
    <w:rsid w:val="00627007"/>
    <w:rsid w:val="006319FB"/>
    <w:rsid w:val="0063474A"/>
    <w:rsid w:val="00657F45"/>
    <w:rsid w:val="00662C26"/>
    <w:rsid w:val="00662D80"/>
    <w:rsid w:val="006660D7"/>
    <w:rsid w:val="006669A4"/>
    <w:rsid w:val="0066796A"/>
    <w:rsid w:val="006712D5"/>
    <w:rsid w:val="00685F70"/>
    <w:rsid w:val="00693CBF"/>
    <w:rsid w:val="00694ADD"/>
    <w:rsid w:val="00695E6B"/>
    <w:rsid w:val="006976CF"/>
    <w:rsid w:val="0069778B"/>
    <w:rsid w:val="006A0F0D"/>
    <w:rsid w:val="006C19B9"/>
    <w:rsid w:val="006C4D79"/>
    <w:rsid w:val="006D2F0C"/>
    <w:rsid w:val="006D5B1B"/>
    <w:rsid w:val="007005BB"/>
    <w:rsid w:val="007121B8"/>
    <w:rsid w:val="007200E1"/>
    <w:rsid w:val="007205C8"/>
    <w:rsid w:val="00733778"/>
    <w:rsid w:val="00736F20"/>
    <w:rsid w:val="0074108B"/>
    <w:rsid w:val="00752A63"/>
    <w:rsid w:val="00756A05"/>
    <w:rsid w:val="00761133"/>
    <w:rsid w:val="007659D9"/>
    <w:rsid w:val="0077349E"/>
    <w:rsid w:val="00774CDD"/>
    <w:rsid w:val="0077794D"/>
    <w:rsid w:val="0078214D"/>
    <w:rsid w:val="00794993"/>
    <w:rsid w:val="0079539C"/>
    <w:rsid w:val="007B0BEE"/>
    <w:rsid w:val="007B2F79"/>
    <w:rsid w:val="007B3956"/>
    <w:rsid w:val="007D5941"/>
    <w:rsid w:val="007D679C"/>
    <w:rsid w:val="007D7542"/>
    <w:rsid w:val="007E48D1"/>
    <w:rsid w:val="007E7F15"/>
    <w:rsid w:val="007F08AD"/>
    <w:rsid w:val="007F7FE0"/>
    <w:rsid w:val="00800293"/>
    <w:rsid w:val="00801F01"/>
    <w:rsid w:val="0081481C"/>
    <w:rsid w:val="00820989"/>
    <w:rsid w:val="00821DA4"/>
    <w:rsid w:val="00823AB0"/>
    <w:rsid w:val="00825601"/>
    <w:rsid w:val="0083178D"/>
    <w:rsid w:val="00836CF7"/>
    <w:rsid w:val="00854433"/>
    <w:rsid w:val="00866681"/>
    <w:rsid w:val="00866A36"/>
    <w:rsid w:val="00874BD0"/>
    <w:rsid w:val="00876F8F"/>
    <w:rsid w:val="008774DE"/>
    <w:rsid w:val="00892443"/>
    <w:rsid w:val="008A16CD"/>
    <w:rsid w:val="008A3A1D"/>
    <w:rsid w:val="008A4C1E"/>
    <w:rsid w:val="008A5996"/>
    <w:rsid w:val="008B3E37"/>
    <w:rsid w:val="008C0C45"/>
    <w:rsid w:val="008D321D"/>
    <w:rsid w:val="008D4846"/>
    <w:rsid w:val="008E02BB"/>
    <w:rsid w:val="008E0421"/>
    <w:rsid w:val="008E5BC9"/>
    <w:rsid w:val="008F1792"/>
    <w:rsid w:val="008F1852"/>
    <w:rsid w:val="008F4DE0"/>
    <w:rsid w:val="009021C5"/>
    <w:rsid w:val="00903A24"/>
    <w:rsid w:val="0091195F"/>
    <w:rsid w:val="009151B6"/>
    <w:rsid w:val="00915E41"/>
    <w:rsid w:val="00916D8F"/>
    <w:rsid w:val="009203D5"/>
    <w:rsid w:val="00926AD5"/>
    <w:rsid w:val="009274A8"/>
    <w:rsid w:val="009359A9"/>
    <w:rsid w:val="009361DA"/>
    <w:rsid w:val="00945B36"/>
    <w:rsid w:val="009603C6"/>
    <w:rsid w:val="00961BA4"/>
    <w:rsid w:val="00961DAF"/>
    <w:rsid w:val="00961DE4"/>
    <w:rsid w:val="009624B7"/>
    <w:rsid w:val="00963A56"/>
    <w:rsid w:val="009654E4"/>
    <w:rsid w:val="0097711B"/>
    <w:rsid w:val="00990E49"/>
    <w:rsid w:val="0099709C"/>
    <w:rsid w:val="00997E9A"/>
    <w:rsid w:val="009A27DF"/>
    <w:rsid w:val="009A4C13"/>
    <w:rsid w:val="009A5270"/>
    <w:rsid w:val="009A5CB5"/>
    <w:rsid w:val="009A6BF3"/>
    <w:rsid w:val="009B1434"/>
    <w:rsid w:val="009B255F"/>
    <w:rsid w:val="009B2757"/>
    <w:rsid w:val="009B2E0D"/>
    <w:rsid w:val="009B3425"/>
    <w:rsid w:val="009C697F"/>
    <w:rsid w:val="009C794E"/>
    <w:rsid w:val="009D31CC"/>
    <w:rsid w:val="009D468D"/>
    <w:rsid w:val="009E35BF"/>
    <w:rsid w:val="009F2B46"/>
    <w:rsid w:val="00A053FA"/>
    <w:rsid w:val="00A13E94"/>
    <w:rsid w:val="00A154CD"/>
    <w:rsid w:val="00A205CC"/>
    <w:rsid w:val="00A241FD"/>
    <w:rsid w:val="00A267A3"/>
    <w:rsid w:val="00A32BC0"/>
    <w:rsid w:val="00A34895"/>
    <w:rsid w:val="00A55F9F"/>
    <w:rsid w:val="00A562D7"/>
    <w:rsid w:val="00A56D01"/>
    <w:rsid w:val="00A64B1B"/>
    <w:rsid w:val="00A874DC"/>
    <w:rsid w:val="00A878E3"/>
    <w:rsid w:val="00AA2D04"/>
    <w:rsid w:val="00AA3DA4"/>
    <w:rsid w:val="00AA588A"/>
    <w:rsid w:val="00AC0F7F"/>
    <w:rsid w:val="00AD5CF9"/>
    <w:rsid w:val="00AE158E"/>
    <w:rsid w:val="00AE3028"/>
    <w:rsid w:val="00AE366A"/>
    <w:rsid w:val="00AE4514"/>
    <w:rsid w:val="00AF33BB"/>
    <w:rsid w:val="00AF5927"/>
    <w:rsid w:val="00B00E55"/>
    <w:rsid w:val="00B0197A"/>
    <w:rsid w:val="00B03C70"/>
    <w:rsid w:val="00B04584"/>
    <w:rsid w:val="00B063AA"/>
    <w:rsid w:val="00B076B5"/>
    <w:rsid w:val="00B126BA"/>
    <w:rsid w:val="00B140E5"/>
    <w:rsid w:val="00B1603B"/>
    <w:rsid w:val="00B21672"/>
    <w:rsid w:val="00B32655"/>
    <w:rsid w:val="00B51285"/>
    <w:rsid w:val="00B52E51"/>
    <w:rsid w:val="00B61479"/>
    <w:rsid w:val="00B6161D"/>
    <w:rsid w:val="00B633DC"/>
    <w:rsid w:val="00B63F2E"/>
    <w:rsid w:val="00B769F4"/>
    <w:rsid w:val="00B7762A"/>
    <w:rsid w:val="00B8303E"/>
    <w:rsid w:val="00B90302"/>
    <w:rsid w:val="00B907D0"/>
    <w:rsid w:val="00BA4C7D"/>
    <w:rsid w:val="00BB7203"/>
    <w:rsid w:val="00BC6292"/>
    <w:rsid w:val="00BC735F"/>
    <w:rsid w:val="00BD0002"/>
    <w:rsid w:val="00BD3585"/>
    <w:rsid w:val="00BE112E"/>
    <w:rsid w:val="00BE3DC7"/>
    <w:rsid w:val="00BE4A7B"/>
    <w:rsid w:val="00BF3B5E"/>
    <w:rsid w:val="00BF74C9"/>
    <w:rsid w:val="00C02358"/>
    <w:rsid w:val="00C04E6E"/>
    <w:rsid w:val="00C11DDF"/>
    <w:rsid w:val="00C13BF5"/>
    <w:rsid w:val="00C229C1"/>
    <w:rsid w:val="00C2316A"/>
    <w:rsid w:val="00C23F94"/>
    <w:rsid w:val="00C40D0F"/>
    <w:rsid w:val="00C43053"/>
    <w:rsid w:val="00C47860"/>
    <w:rsid w:val="00C50748"/>
    <w:rsid w:val="00C519AD"/>
    <w:rsid w:val="00C558DB"/>
    <w:rsid w:val="00C70E58"/>
    <w:rsid w:val="00C71DCB"/>
    <w:rsid w:val="00C77EA5"/>
    <w:rsid w:val="00C85A75"/>
    <w:rsid w:val="00C94ABC"/>
    <w:rsid w:val="00C96237"/>
    <w:rsid w:val="00C9723F"/>
    <w:rsid w:val="00CA4431"/>
    <w:rsid w:val="00CB10FE"/>
    <w:rsid w:val="00CC0597"/>
    <w:rsid w:val="00CC150A"/>
    <w:rsid w:val="00CC1602"/>
    <w:rsid w:val="00CC7E56"/>
    <w:rsid w:val="00CD7ED7"/>
    <w:rsid w:val="00CE0A78"/>
    <w:rsid w:val="00CE5272"/>
    <w:rsid w:val="00CF109D"/>
    <w:rsid w:val="00D03B3C"/>
    <w:rsid w:val="00D14251"/>
    <w:rsid w:val="00D155B8"/>
    <w:rsid w:val="00D176C3"/>
    <w:rsid w:val="00D232EC"/>
    <w:rsid w:val="00D247C1"/>
    <w:rsid w:val="00D25499"/>
    <w:rsid w:val="00D2693A"/>
    <w:rsid w:val="00D274A3"/>
    <w:rsid w:val="00D347D2"/>
    <w:rsid w:val="00D50886"/>
    <w:rsid w:val="00D520B7"/>
    <w:rsid w:val="00D5491C"/>
    <w:rsid w:val="00D64DC3"/>
    <w:rsid w:val="00D66BD0"/>
    <w:rsid w:val="00D67916"/>
    <w:rsid w:val="00D70465"/>
    <w:rsid w:val="00D82231"/>
    <w:rsid w:val="00D830F9"/>
    <w:rsid w:val="00D91D3B"/>
    <w:rsid w:val="00D9301F"/>
    <w:rsid w:val="00D93E63"/>
    <w:rsid w:val="00D956EA"/>
    <w:rsid w:val="00DA3FF6"/>
    <w:rsid w:val="00DB1D22"/>
    <w:rsid w:val="00DC421D"/>
    <w:rsid w:val="00DC4EAE"/>
    <w:rsid w:val="00DC7212"/>
    <w:rsid w:val="00DD72EB"/>
    <w:rsid w:val="00DE0C42"/>
    <w:rsid w:val="00DF09ED"/>
    <w:rsid w:val="00DF5557"/>
    <w:rsid w:val="00E2584C"/>
    <w:rsid w:val="00E32288"/>
    <w:rsid w:val="00E35084"/>
    <w:rsid w:val="00E45C81"/>
    <w:rsid w:val="00E46327"/>
    <w:rsid w:val="00E5133B"/>
    <w:rsid w:val="00E54E0A"/>
    <w:rsid w:val="00E64A64"/>
    <w:rsid w:val="00E75C26"/>
    <w:rsid w:val="00E836E5"/>
    <w:rsid w:val="00E8443A"/>
    <w:rsid w:val="00E856BA"/>
    <w:rsid w:val="00E92071"/>
    <w:rsid w:val="00E94DAA"/>
    <w:rsid w:val="00E9553F"/>
    <w:rsid w:val="00EA26CE"/>
    <w:rsid w:val="00EA2B46"/>
    <w:rsid w:val="00EA435A"/>
    <w:rsid w:val="00EA58FE"/>
    <w:rsid w:val="00EA69B3"/>
    <w:rsid w:val="00EB17B8"/>
    <w:rsid w:val="00EB313A"/>
    <w:rsid w:val="00EC0266"/>
    <w:rsid w:val="00EC5A72"/>
    <w:rsid w:val="00ED5FFF"/>
    <w:rsid w:val="00EE4DA8"/>
    <w:rsid w:val="00EE6AD2"/>
    <w:rsid w:val="00EF4FD1"/>
    <w:rsid w:val="00EF5250"/>
    <w:rsid w:val="00EF5D08"/>
    <w:rsid w:val="00F024B6"/>
    <w:rsid w:val="00F07DF6"/>
    <w:rsid w:val="00F10232"/>
    <w:rsid w:val="00F11049"/>
    <w:rsid w:val="00F16BA6"/>
    <w:rsid w:val="00F25DD9"/>
    <w:rsid w:val="00F263D6"/>
    <w:rsid w:val="00F37600"/>
    <w:rsid w:val="00F42BF6"/>
    <w:rsid w:val="00F50FE0"/>
    <w:rsid w:val="00F62F1B"/>
    <w:rsid w:val="00F645A9"/>
    <w:rsid w:val="00F64FF5"/>
    <w:rsid w:val="00F70255"/>
    <w:rsid w:val="00F77EBC"/>
    <w:rsid w:val="00F86B87"/>
    <w:rsid w:val="00F9216F"/>
    <w:rsid w:val="00F95EB0"/>
    <w:rsid w:val="00FA44D5"/>
    <w:rsid w:val="00FA5601"/>
    <w:rsid w:val="00FA6089"/>
    <w:rsid w:val="00FB193D"/>
    <w:rsid w:val="00FB4217"/>
    <w:rsid w:val="00FB587B"/>
    <w:rsid w:val="00FB6350"/>
    <w:rsid w:val="00FB659D"/>
    <w:rsid w:val="00FD079E"/>
    <w:rsid w:val="00FE1400"/>
    <w:rsid w:val="00FE3C0D"/>
    <w:rsid w:val="00FF0AFE"/>
    <w:rsid w:val="00FF6543"/>
    <w:rsid w:val="0F5A7534"/>
    <w:rsid w:val="0F9F4F99"/>
    <w:rsid w:val="10F64595"/>
    <w:rsid w:val="1ABF67B8"/>
    <w:rsid w:val="1D34EA4B"/>
    <w:rsid w:val="1FD479C6"/>
    <w:rsid w:val="23E569A4"/>
    <w:rsid w:val="2531CD50"/>
    <w:rsid w:val="2B0D8F0A"/>
    <w:rsid w:val="2EF8A214"/>
    <w:rsid w:val="33783BAE"/>
    <w:rsid w:val="3661CC9A"/>
    <w:rsid w:val="371989E1"/>
    <w:rsid w:val="39406EA4"/>
    <w:rsid w:val="3AA48095"/>
    <w:rsid w:val="48276414"/>
    <w:rsid w:val="4B30636E"/>
    <w:rsid w:val="4FF3C420"/>
    <w:rsid w:val="55411A64"/>
    <w:rsid w:val="56156850"/>
    <w:rsid w:val="59F84218"/>
    <w:rsid w:val="5B8497A1"/>
    <w:rsid w:val="5E0BAC60"/>
    <w:rsid w:val="62CEA040"/>
    <w:rsid w:val="6C711C4F"/>
    <w:rsid w:val="6C7941C4"/>
    <w:rsid w:val="6D8AE3BB"/>
    <w:rsid w:val="6E76BA4F"/>
    <w:rsid w:val="71699AC3"/>
    <w:rsid w:val="72C3461B"/>
    <w:rsid w:val="74B21DAB"/>
    <w:rsid w:val="74D706B2"/>
    <w:rsid w:val="753629C4"/>
    <w:rsid w:val="762764B8"/>
    <w:rsid w:val="7EB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9EDDE7"/>
  <w15:docId w15:val="{9FBCDCC5-8872-40E7-8F40-04D59E0C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79E"/>
    <w:pPr>
      <w:spacing w:line="280" w:lineRule="atLeast"/>
      <w:ind w:left="360"/>
    </w:pPr>
    <w:rPr>
      <w:rFonts w:asciiTheme="minorHAnsi" w:hAnsiTheme="minorHAnsi"/>
      <w:szCs w:val="24"/>
      <w:lang w:val="en-US"/>
    </w:rPr>
  </w:style>
  <w:style w:type="paragraph" w:styleId="Balk1">
    <w:name w:val="heading 1"/>
    <w:next w:val="Normal"/>
    <w:qFormat/>
    <w:rsid w:val="002F4555"/>
    <w:pPr>
      <w:keepNext/>
      <w:numPr>
        <w:numId w:val="4"/>
      </w:numPr>
      <w:spacing w:after="280" w:line="280" w:lineRule="atLeast"/>
      <w:ind w:firstLine="0"/>
      <w:outlineLvl w:val="0"/>
    </w:pPr>
    <w:rPr>
      <w:rFonts w:ascii="LindeDaxOffice" w:hAnsi="LindeDaxOffice" w:cs="Arial"/>
      <w:b/>
      <w:color w:val="003F6C" w:themeColor="accent1" w:themeShade="BF"/>
      <w:sz w:val="28"/>
      <w:szCs w:val="28"/>
      <w:lang w:val="en-US"/>
    </w:rPr>
  </w:style>
  <w:style w:type="paragraph" w:styleId="Balk2">
    <w:name w:val="heading 2"/>
    <w:aliases w:val="A,B,C"/>
    <w:next w:val="Normal"/>
    <w:qFormat/>
    <w:rsid w:val="00467688"/>
    <w:pPr>
      <w:keepNext/>
      <w:numPr>
        <w:numId w:val="18"/>
      </w:numPr>
      <w:spacing w:after="280" w:line="280" w:lineRule="atLeast"/>
      <w:outlineLvl w:val="1"/>
    </w:pPr>
    <w:rPr>
      <w:rFonts w:ascii="LindeDaxOffice" w:hAnsi="LindeDaxOffice" w:cs="Arial"/>
      <w:bCs/>
      <w:iCs/>
      <w:szCs w:val="28"/>
    </w:rPr>
  </w:style>
  <w:style w:type="paragraph" w:styleId="Balk3">
    <w:name w:val="heading 3"/>
    <w:next w:val="Normal"/>
    <w:rsid w:val="00FE1400"/>
    <w:pPr>
      <w:keepNext/>
      <w:numPr>
        <w:ilvl w:val="2"/>
        <w:numId w:val="4"/>
      </w:numPr>
      <w:spacing w:after="280" w:line="280" w:lineRule="atLeast"/>
      <w:outlineLvl w:val="2"/>
    </w:pPr>
    <w:rPr>
      <w:rFonts w:ascii="LindeDaxOffice" w:hAnsi="LindeDaxOffice"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nfo">
    <w:name w:val="Info"/>
    <w:basedOn w:val="Normal"/>
    <w:rsid w:val="00F77EBC"/>
    <w:pPr>
      <w:spacing w:line="220" w:lineRule="exact"/>
    </w:pPr>
  </w:style>
  <w:style w:type="paragraph" w:styleId="stBilgi">
    <w:name w:val="header"/>
    <w:link w:val="stBilgiChar"/>
    <w:uiPriority w:val="99"/>
    <w:rsid w:val="00011276"/>
    <w:rPr>
      <w:rFonts w:ascii="LindeDaxOffice" w:hAnsi="LindeDaxOffice"/>
      <w:sz w:val="23"/>
      <w:szCs w:val="24"/>
    </w:rPr>
  </w:style>
  <w:style w:type="paragraph" w:styleId="AltBilgi">
    <w:name w:val="footer"/>
    <w:link w:val="AltBilgiChar"/>
    <w:uiPriority w:val="99"/>
    <w:rsid w:val="00011276"/>
    <w:pPr>
      <w:spacing w:line="220" w:lineRule="exact"/>
    </w:pPr>
    <w:rPr>
      <w:rFonts w:ascii="LindeDaxOffice" w:hAnsi="LindeDaxOffice"/>
      <w:sz w:val="15"/>
      <w:szCs w:val="15"/>
    </w:rPr>
  </w:style>
  <w:style w:type="paragraph" w:styleId="BalonMetni">
    <w:name w:val="Balloon Text"/>
    <w:basedOn w:val="Normal"/>
    <w:semiHidden/>
    <w:rsid w:val="00BE3DC7"/>
    <w:rPr>
      <w:rFonts w:ascii="Tahoma" w:hAnsi="Tahoma" w:cs="Tahoma"/>
      <w:sz w:val="16"/>
      <w:szCs w:val="16"/>
    </w:rPr>
  </w:style>
  <w:style w:type="paragraph" w:customStyle="1" w:styleId="ListBullet">
    <w:name w:val="List_Bullet"/>
    <w:basedOn w:val="Normal"/>
    <w:qFormat/>
    <w:rsid w:val="00B907D0"/>
    <w:pPr>
      <w:numPr>
        <w:numId w:val="1"/>
      </w:numPr>
      <w:tabs>
        <w:tab w:val="clear" w:pos="340"/>
      </w:tabs>
      <w:ind w:left="720" w:hanging="360"/>
    </w:pPr>
  </w:style>
  <w:style w:type="paragraph" w:customStyle="1" w:styleId="InfoTitle">
    <w:name w:val="Info_Title"/>
    <w:basedOn w:val="Info"/>
    <w:rsid w:val="00F07DF6"/>
    <w:rPr>
      <w:b/>
    </w:rPr>
  </w:style>
  <w:style w:type="table" w:styleId="TabloKlavuzu">
    <w:name w:val="Table Grid"/>
    <w:basedOn w:val="NormalTablo"/>
    <w:rsid w:val="00A64B1B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deUeberschriftohneNummer">
    <w:name w:val="Linde_Ueberschrift ohne Nummer"/>
    <w:next w:val="Normal"/>
    <w:rsid w:val="00EE4DA8"/>
    <w:pPr>
      <w:spacing w:after="280" w:line="280" w:lineRule="exact"/>
    </w:pPr>
    <w:rPr>
      <w:rFonts w:ascii="LindeDaxOffice" w:hAnsi="LindeDaxOffice"/>
      <w:sz w:val="28"/>
      <w:szCs w:val="24"/>
      <w:lang w:val="en-GB"/>
    </w:rPr>
  </w:style>
  <w:style w:type="paragraph" w:styleId="T1">
    <w:name w:val="toc 1"/>
    <w:basedOn w:val="Normal"/>
    <w:next w:val="Normal"/>
    <w:uiPriority w:val="39"/>
    <w:rsid w:val="009021C5"/>
    <w:pPr>
      <w:tabs>
        <w:tab w:val="left" w:pos="624"/>
        <w:tab w:val="right" w:pos="9060"/>
      </w:tabs>
      <w:spacing w:before="280"/>
      <w:ind w:left="624" w:hanging="624"/>
    </w:pPr>
    <w:rPr>
      <w:b/>
      <w:noProof/>
    </w:rPr>
  </w:style>
  <w:style w:type="paragraph" w:styleId="Altyaz">
    <w:name w:val="Subtitle"/>
    <w:basedOn w:val="LindeUeberschriftohneNummer"/>
    <w:next w:val="Normal"/>
    <w:link w:val="AltyazChar"/>
    <w:qFormat/>
    <w:rsid w:val="00926AD5"/>
    <w:pPr>
      <w:spacing w:before="120" w:after="120" w:line="360" w:lineRule="atLeast"/>
    </w:pPr>
    <w:rPr>
      <w:color w:val="003F6C" w:themeColor="accent1" w:themeShade="BF"/>
    </w:rPr>
  </w:style>
  <w:style w:type="paragraph" w:styleId="T2">
    <w:name w:val="toc 2"/>
    <w:basedOn w:val="Normal"/>
    <w:next w:val="Normal"/>
    <w:uiPriority w:val="39"/>
    <w:rsid w:val="009021C5"/>
    <w:pPr>
      <w:tabs>
        <w:tab w:val="left" w:pos="624"/>
        <w:tab w:val="right" w:pos="9072"/>
      </w:tabs>
      <w:ind w:left="624" w:hanging="624"/>
    </w:pPr>
  </w:style>
  <w:style w:type="paragraph" w:styleId="T3">
    <w:name w:val="toc 3"/>
    <w:basedOn w:val="Normal"/>
    <w:next w:val="Normal"/>
    <w:uiPriority w:val="39"/>
    <w:rsid w:val="009021C5"/>
    <w:pPr>
      <w:tabs>
        <w:tab w:val="left" w:pos="624"/>
        <w:tab w:val="right" w:pos="9072"/>
      </w:tabs>
      <w:ind w:left="624" w:hanging="624"/>
    </w:pPr>
  </w:style>
  <w:style w:type="character" w:styleId="Kpr">
    <w:name w:val="Hyperlink"/>
    <w:uiPriority w:val="99"/>
    <w:qFormat/>
    <w:rsid w:val="00571BBB"/>
    <w:rPr>
      <w:color w:val="auto"/>
      <w:u w:val="single"/>
    </w:rPr>
  </w:style>
  <w:style w:type="paragraph" w:styleId="KonuBal">
    <w:name w:val="Title"/>
    <w:aliases w:val="DocTitle"/>
    <w:basedOn w:val="Normal"/>
    <w:next w:val="Normal"/>
    <w:link w:val="KonuBalChar"/>
    <w:qFormat/>
    <w:rsid w:val="00FD079E"/>
    <w:pPr>
      <w:spacing w:after="400" w:line="240" w:lineRule="auto"/>
      <w:jc w:val="center"/>
    </w:pPr>
    <w:rPr>
      <w:bCs/>
      <w:color w:val="003F6C" w:themeColor="accent1" w:themeShade="BF"/>
      <w:sz w:val="40"/>
    </w:rPr>
  </w:style>
  <w:style w:type="character" w:customStyle="1" w:styleId="KonuBalChar">
    <w:name w:val="Konu Başlığı Char"/>
    <w:aliases w:val="DocTitle Char"/>
    <w:basedOn w:val="VarsaylanParagrafYazTipi"/>
    <w:link w:val="KonuBal"/>
    <w:rsid w:val="00FD079E"/>
    <w:rPr>
      <w:rFonts w:asciiTheme="minorHAnsi" w:hAnsiTheme="minorHAnsi"/>
      <w:bCs/>
      <w:color w:val="003F6C" w:themeColor="accent1" w:themeShade="BF"/>
      <w:sz w:val="40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rsid w:val="00926AD5"/>
    <w:rPr>
      <w:rFonts w:ascii="LindeDaxOffice" w:hAnsi="LindeDaxOffice"/>
      <w:color w:val="003F6C" w:themeColor="accent1" w:themeShade="BF"/>
      <w:sz w:val="28"/>
      <w:szCs w:val="24"/>
      <w:lang w:val="en-GB"/>
    </w:rPr>
  </w:style>
  <w:style w:type="paragraph" w:styleId="ListeParagraf">
    <w:name w:val="List Paragraph"/>
    <w:basedOn w:val="Normal"/>
    <w:uiPriority w:val="34"/>
    <w:rsid w:val="000C4F98"/>
    <w:pPr>
      <w:ind w:left="720"/>
      <w:contextualSpacing/>
    </w:pPr>
  </w:style>
  <w:style w:type="paragraph" w:customStyle="1" w:styleId="Listi">
    <w:name w:val="List (i)"/>
    <w:basedOn w:val="ListeParagraf"/>
    <w:qFormat/>
    <w:rsid w:val="00F645A9"/>
    <w:pPr>
      <w:numPr>
        <w:numId w:val="16"/>
      </w:numPr>
      <w:ind w:left="1440" w:hanging="720"/>
    </w:pPr>
  </w:style>
  <w:style w:type="paragraph" w:customStyle="1" w:styleId="Listabc">
    <w:name w:val="List_abc"/>
    <w:basedOn w:val="ListeParagraf"/>
    <w:qFormat/>
    <w:rsid w:val="000C4F98"/>
    <w:pPr>
      <w:numPr>
        <w:numId w:val="17"/>
      </w:numPr>
    </w:pPr>
  </w:style>
  <w:style w:type="paragraph" w:styleId="DipnotMetni">
    <w:name w:val="footnote text"/>
    <w:basedOn w:val="Normal"/>
    <w:link w:val="DipnotMetniChar"/>
    <w:rsid w:val="000C4F98"/>
    <w:pPr>
      <w:spacing w:line="240" w:lineRule="auto"/>
    </w:pPr>
    <w:rPr>
      <w:sz w:val="15"/>
      <w:szCs w:val="20"/>
    </w:rPr>
  </w:style>
  <w:style w:type="character" w:customStyle="1" w:styleId="DipnotMetniChar">
    <w:name w:val="Dipnot Metni Char"/>
    <w:basedOn w:val="VarsaylanParagrafYazTipi"/>
    <w:link w:val="DipnotMetni"/>
    <w:rsid w:val="000C4F98"/>
    <w:rPr>
      <w:rFonts w:ascii="LindeDaxOffice" w:hAnsi="LindeDaxOffice"/>
      <w:sz w:val="15"/>
      <w:lang w:val="en-GB"/>
    </w:rPr>
  </w:style>
  <w:style w:type="character" w:styleId="DipnotBavurusu">
    <w:name w:val="footnote reference"/>
    <w:basedOn w:val="VarsaylanParagrafYazTipi"/>
    <w:rsid w:val="000C4F98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532738"/>
    <w:rPr>
      <w:color w:val="808080"/>
    </w:rPr>
  </w:style>
  <w:style w:type="character" w:customStyle="1" w:styleId="stBilgiChar">
    <w:name w:val="Üst Bilgi Char"/>
    <w:basedOn w:val="VarsaylanParagrafYazTipi"/>
    <w:link w:val="stBilgi"/>
    <w:uiPriority w:val="99"/>
    <w:rsid w:val="00FD079E"/>
    <w:rPr>
      <w:rFonts w:ascii="LindeDaxOffice" w:hAnsi="LindeDaxOffice"/>
      <w:sz w:val="23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FD079E"/>
    <w:rPr>
      <w:rFonts w:ascii="LindeDaxOffice" w:hAnsi="LindeDaxOffice"/>
      <w:sz w:val="15"/>
      <w:szCs w:val="15"/>
    </w:rPr>
  </w:style>
  <w:style w:type="paragraph" w:styleId="TBal">
    <w:name w:val="TOC Heading"/>
    <w:basedOn w:val="Balk1"/>
    <w:next w:val="Normal"/>
    <w:uiPriority w:val="39"/>
    <w:unhideWhenUsed/>
    <w:qFormat/>
    <w:rsid w:val="00FD079E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Cs/>
      <w:sz w:val="32"/>
      <w:szCs w:val="32"/>
      <w:lang w:eastAsia="en-US"/>
    </w:rPr>
  </w:style>
  <w:style w:type="paragraph" w:customStyle="1" w:styleId="PolicyDetails">
    <w:name w:val="Policy Details"/>
    <w:basedOn w:val="Altyaz"/>
    <w:link w:val="PolicyDetailsChar"/>
    <w:qFormat/>
    <w:rsid w:val="00164B13"/>
    <w:pPr>
      <w:spacing w:after="60"/>
    </w:pPr>
    <w:rPr>
      <w:sz w:val="20"/>
      <w:szCs w:val="20"/>
    </w:rPr>
  </w:style>
  <w:style w:type="character" w:customStyle="1" w:styleId="PolicyDetailsChar">
    <w:name w:val="Policy Details Char"/>
    <w:basedOn w:val="AltyazChar"/>
    <w:link w:val="PolicyDetails"/>
    <w:rsid w:val="00164B13"/>
    <w:rPr>
      <w:rFonts w:ascii="LindeDaxOffice" w:hAnsi="LindeDaxOffice"/>
      <w:color w:val="003F6C" w:themeColor="accent1" w:themeShade="BF"/>
      <w:sz w:val="28"/>
      <w:szCs w:val="24"/>
      <w:lang w:val="en-GB"/>
    </w:rPr>
  </w:style>
  <w:style w:type="character" w:customStyle="1" w:styleId="normaltextrun1">
    <w:name w:val="normaltextrun1"/>
    <w:basedOn w:val="VarsaylanParagrafYazTipi"/>
    <w:rsid w:val="000B3F71"/>
  </w:style>
  <w:style w:type="paragraph" w:styleId="AklamaMetni">
    <w:name w:val="annotation text"/>
    <w:basedOn w:val="Normal"/>
    <w:link w:val="AklamaMetniChar"/>
    <w:semiHidden/>
    <w:unhideWhenUsed/>
    <w:rsid w:val="007E48D1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7E48D1"/>
    <w:rPr>
      <w:rFonts w:asciiTheme="minorHAnsi" w:hAnsiTheme="minorHAnsi"/>
      <w:lang w:val="en-US"/>
    </w:rPr>
  </w:style>
  <w:style w:type="character" w:styleId="AklamaBavurusu">
    <w:name w:val="annotation reference"/>
    <w:basedOn w:val="VarsaylanParagrafYazTipi"/>
    <w:semiHidden/>
    <w:unhideWhenUsed/>
    <w:rsid w:val="007E48D1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4108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4108B"/>
    <w:rPr>
      <w:rFonts w:asciiTheme="minorHAnsi" w:hAnsiTheme="minorHAns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b1e\OneDrive%20-%20Linde%20Group\Desktop\Policy%20Template.dotx" TargetMode="External"/></Relationships>
</file>

<file path=word/theme/theme1.xml><?xml version="1.0" encoding="utf-8"?>
<a:theme xmlns:a="http://schemas.openxmlformats.org/drawingml/2006/main" name="Larissa">
  <a:themeElements>
    <a:clrScheme name="_Linde">
      <a:dk1>
        <a:srgbClr val="000000"/>
      </a:dk1>
      <a:lt1>
        <a:srgbClr val="FFFFFF"/>
      </a:lt1>
      <a:dk2>
        <a:srgbClr val="00A0E1"/>
      </a:dk2>
      <a:lt2>
        <a:srgbClr val="E8E9EB"/>
      </a:lt2>
      <a:accent1>
        <a:srgbClr val="005591"/>
      </a:accent1>
      <a:accent2>
        <a:srgbClr val="4D88B2"/>
      </a:accent2>
      <a:accent3>
        <a:srgbClr val="80AAC8"/>
      </a:accent3>
      <a:accent4>
        <a:srgbClr val="B3CCDE"/>
      </a:accent4>
      <a:accent5>
        <a:srgbClr val="00A0E1"/>
      </a:accent5>
      <a:accent6>
        <a:srgbClr val="6E7878"/>
      </a:accent6>
      <a:hlink>
        <a:srgbClr val="000000"/>
      </a:hlink>
      <a:folHlink>
        <a:srgbClr val="000000"/>
      </a:folHlink>
    </a:clrScheme>
    <a:fontScheme name="_LindeDaxOffice">
      <a:majorFont>
        <a:latin typeface="LindeDaxOffice"/>
        <a:ea typeface=""/>
        <a:cs typeface=""/>
      </a:majorFont>
      <a:minorFont>
        <a:latin typeface="LindeDax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BE33F55CD9245A427CA1954058598" ma:contentTypeVersion="11" ma:contentTypeDescription="Create a new document." ma:contentTypeScope="" ma:versionID="7dc6c59a7f42665b07cd3a319d176c7e">
  <xsd:schema xmlns:xsd="http://www.w3.org/2001/XMLSchema" xmlns:xs="http://www.w3.org/2001/XMLSchema" xmlns:p="http://schemas.microsoft.com/office/2006/metadata/properties" xmlns:ns2="686b37ce-2caf-4c4a-ba27-0b3c99f421e2" xmlns:ns3="3f56e923-79d9-4d9b-ac81-d6673214d4ea" targetNamespace="http://schemas.microsoft.com/office/2006/metadata/properties" ma:root="true" ma:fieldsID="93fb849a5adff73ab667623e8a1b9f10" ns2:_="" ns3:_="">
    <xsd:import namespace="686b37ce-2caf-4c4a-ba27-0b3c99f421e2"/>
    <xsd:import namespace="3f56e923-79d9-4d9b-ac81-d6673214d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37ce-2caf-4c4a-ba27-0b3c99f42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e923-79d9-4d9b-ac81-d6673214d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AD1D1-2531-4B55-B688-05EF35E5C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85CFC-4ADF-4A64-AF10-71211B86B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EDC189-AD05-4526-8AC2-1ECD3B7BD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b37ce-2caf-4c4a-ba27-0b3c99f421e2"/>
    <ds:schemaRef ds:uri="3f56e923-79d9-4d9b-ac81-d6673214d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77016-69D8-4BA9-96D5-98F307285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7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Linde AG</Company>
  <LinksUpToDate>false</LinksUpToDate>
  <CharactersWithSpaces>9531</CharactersWithSpaces>
  <SharedDoc>false</SharedDoc>
  <HLinks>
    <vt:vector size="36" baseType="variant"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_Toc61604597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_Toc61604596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_Toc61604595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_Toc61604594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_Toc61604593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_Toc61604592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Emer Duggan</dc:creator>
  <cp:lastModifiedBy>Özge Turgut</cp:lastModifiedBy>
  <cp:revision>11</cp:revision>
  <cp:lastPrinted>2021-03-16T13:51:00Z</cp:lastPrinted>
  <dcterms:created xsi:type="dcterms:W3CDTF">2021-10-14T14:28:00Z</dcterms:created>
  <dcterms:modified xsi:type="dcterms:W3CDTF">2021-10-15T13:56:00Z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0x010100B3FBE33F55CD9245A427CA1954058598</vt:lpwstr>
  </property>
</Properties>
</file>