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275F2" w14:textId="77777777" w:rsidR="00A62C92" w:rsidRPr="00FF017B" w:rsidRDefault="00A62C92" w:rsidP="00FD079E">
      <w:pPr>
        <w:pStyle w:val="Title"/>
        <w:rPr>
          <w:b/>
          <w:bCs w:val="0"/>
          <w:lang w:val="tr-TR"/>
        </w:rPr>
      </w:pPr>
      <w:bookmarkStart w:id="0" w:name="_Hlk525168387"/>
    </w:p>
    <w:p w14:paraId="456ACDB0" w14:textId="77777777" w:rsidR="00A62C92" w:rsidRPr="00FF017B" w:rsidRDefault="00A62C92" w:rsidP="00FD079E">
      <w:pPr>
        <w:pStyle w:val="Title"/>
        <w:rPr>
          <w:b/>
          <w:bCs w:val="0"/>
          <w:lang w:val="tr-TR"/>
        </w:rPr>
      </w:pPr>
    </w:p>
    <w:p w14:paraId="16E39BAD" w14:textId="77777777" w:rsidR="00A62C92" w:rsidRPr="00FF017B" w:rsidRDefault="00A62C92" w:rsidP="00FD079E">
      <w:pPr>
        <w:pStyle w:val="Title"/>
        <w:rPr>
          <w:b/>
          <w:bCs w:val="0"/>
          <w:lang w:val="tr-TR"/>
        </w:rPr>
      </w:pPr>
    </w:p>
    <w:p w14:paraId="6943B074" w14:textId="60E27E4A" w:rsidR="00467688" w:rsidRPr="00FF017B" w:rsidRDefault="009B5FDD" w:rsidP="40D3CEA3">
      <w:pPr>
        <w:pStyle w:val="Title"/>
        <w:rPr>
          <w:b/>
          <w:lang w:val="tr-TR"/>
        </w:rPr>
      </w:pPr>
      <w:r w:rsidRPr="00FF017B">
        <w:rPr>
          <w:b/>
          <w:lang w:val="tr-TR"/>
        </w:rPr>
        <w:t>Küresel</w:t>
      </w:r>
      <w:r w:rsidR="3A75ECBA" w:rsidRPr="00FF017B">
        <w:rPr>
          <w:b/>
          <w:lang w:val="tr-TR"/>
        </w:rPr>
        <w:t xml:space="preserve"> </w:t>
      </w:r>
      <w:r w:rsidR="00AE0408" w:rsidRPr="00FF017B">
        <w:rPr>
          <w:b/>
          <w:lang w:val="tr-TR"/>
        </w:rPr>
        <w:t>Rekabet Hukuku Politikası</w:t>
      </w:r>
    </w:p>
    <w:p w14:paraId="64D54B26" w14:textId="77777777" w:rsidR="00467688" w:rsidRPr="00FF017B" w:rsidRDefault="00467688" w:rsidP="00467688">
      <w:pPr>
        <w:rPr>
          <w:lang w:val="tr-TR"/>
        </w:rPr>
      </w:pPr>
    </w:p>
    <w:p w14:paraId="65B0D80E" w14:textId="77777777" w:rsidR="00467688" w:rsidRPr="00FF017B" w:rsidRDefault="00467688" w:rsidP="00467688">
      <w:pPr>
        <w:rPr>
          <w:lang w:val="tr-TR"/>
        </w:rPr>
      </w:pPr>
    </w:p>
    <w:p w14:paraId="4BCEEC83" w14:textId="711FF1D8" w:rsidR="00A62C92" w:rsidRPr="00FF017B" w:rsidRDefault="00A62C92">
      <w:pPr>
        <w:spacing w:line="240" w:lineRule="auto"/>
        <w:ind w:left="0"/>
        <w:rPr>
          <w:sz w:val="16"/>
          <w:szCs w:val="20"/>
          <w:lang w:val="tr-TR"/>
        </w:rPr>
      </w:pPr>
      <w:r w:rsidRPr="00FF017B">
        <w:rPr>
          <w:sz w:val="16"/>
          <w:szCs w:val="20"/>
          <w:lang w:val="tr-TR"/>
        </w:rPr>
        <w:br w:type="page"/>
      </w:r>
    </w:p>
    <w:sdt>
      <w:sdtPr>
        <w:rPr>
          <w:rFonts w:asciiTheme="minorHAnsi" w:eastAsia="Times New Roman" w:hAnsiTheme="minorHAnsi" w:cs="Times New Roman"/>
          <w:b w:val="0"/>
          <w:bCs w:val="0"/>
          <w:color w:val="auto"/>
          <w:sz w:val="20"/>
          <w:szCs w:val="24"/>
          <w:lang w:val="tr-TR" w:eastAsia="de-DE"/>
        </w:rPr>
        <w:id w:val="-1600169532"/>
        <w:docPartObj>
          <w:docPartGallery w:val="Table of Contents"/>
          <w:docPartUnique/>
        </w:docPartObj>
      </w:sdtPr>
      <w:sdtEndPr/>
      <w:sdtContent>
        <w:p w14:paraId="5C543B40" w14:textId="30579A20" w:rsidR="00B03C70" w:rsidRPr="00FF017B" w:rsidRDefault="00AE0408" w:rsidP="00714DEA">
          <w:pPr>
            <w:pStyle w:val="TOCHeading"/>
            <w:rPr>
              <w:lang w:val="tr-TR"/>
            </w:rPr>
          </w:pPr>
          <w:r w:rsidRPr="00FF017B">
            <w:rPr>
              <w:lang w:val="tr-TR"/>
            </w:rPr>
            <w:t>İçindekiler</w:t>
          </w:r>
        </w:p>
        <w:p w14:paraId="6E33A961" w14:textId="04167C0E" w:rsidR="00013AE0" w:rsidRPr="00FF017B" w:rsidRDefault="00B03C70">
          <w:pPr>
            <w:pStyle w:val="TOC1"/>
            <w:rPr>
              <w:rFonts w:eastAsiaTheme="minorEastAsia" w:cstheme="minorBidi"/>
              <w:b w:val="0"/>
              <w:noProof w:val="0"/>
              <w:sz w:val="22"/>
              <w:szCs w:val="22"/>
              <w:lang w:val="tr-TR" w:eastAsia="ko-KR"/>
            </w:rPr>
          </w:pPr>
          <w:r w:rsidRPr="00FF017B">
            <w:rPr>
              <w:b w:val="0"/>
              <w:noProof w:val="0"/>
              <w:lang w:val="tr-TR"/>
            </w:rPr>
            <w:fldChar w:fldCharType="begin"/>
          </w:r>
          <w:r w:rsidRPr="00FF017B">
            <w:rPr>
              <w:b w:val="0"/>
              <w:noProof w:val="0"/>
              <w:lang w:val="tr-TR"/>
            </w:rPr>
            <w:instrText xml:space="preserve"> TOC \o "1-1" \h \z \u </w:instrText>
          </w:r>
          <w:r w:rsidRPr="00FF017B">
            <w:rPr>
              <w:b w:val="0"/>
              <w:noProof w:val="0"/>
              <w:lang w:val="tr-TR"/>
            </w:rPr>
            <w:fldChar w:fldCharType="separate"/>
          </w:r>
          <w:hyperlink w:anchor="_Toc66718959" w:history="1">
            <w:r w:rsidR="00013AE0" w:rsidRPr="00FF017B">
              <w:rPr>
                <w:rStyle w:val="Hyperlink"/>
                <w:noProof w:val="0"/>
                <w:lang w:val="tr-TR"/>
              </w:rPr>
              <w:t>I</w:t>
            </w:r>
            <w:r w:rsidR="00013AE0" w:rsidRPr="00FF017B">
              <w:rPr>
                <w:rFonts w:eastAsiaTheme="minorEastAsia" w:cstheme="minorBidi"/>
                <w:b w:val="0"/>
                <w:noProof w:val="0"/>
                <w:sz w:val="22"/>
                <w:szCs w:val="22"/>
                <w:lang w:val="tr-TR" w:eastAsia="ko-KR"/>
              </w:rPr>
              <w:tab/>
            </w:r>
            <w:r w:rsidR="00AE0408" w:rsidRPr="00FF017B">
              <w:rPr>
                <w:rStyle w:val="Hyperlink"/>
                <w:noProof w:val="0"/>
                <w:lang w:val="tr-TR"/>
              </w:rPr>
              <w:t>Genel Değerlendirme</w:t>
            </w:r>
            <w:r w:rsidR="00013AE0" w:rsidRPr="00FF017B">
              <w:rPr>
                <w:noProof w:val="0"/>
                <w:webHidden/>
                <w:lang w:val="tr-TR"/>
              </w:rPr>
              <w:tab/>
            </w:r>
            <w:r w:rsidR="00013AE0" w:rsidRPr="00FF017B">
              <w:rPr>
                <w:noProof w:val="0"/>
                <w:webHidden/>
                <w:lang w:val="tr-TR"/>
              </w:rPr>
              <w:fldChar w:fldCharType="begin"/>
            </w:r>
            <w:r w:rsidR="00013AE0" w:rsidRPr="00FF017B">
              <w:rPr>
                <w:noProof w:val="0"/>
                <w:webHidden/>
                <w:lang w:val="tr-TR"/>
              </w:rPr>
              <w:instrText xml:space="preserve"> PAGEREF _Toc66718959 \h </w:instrText>
            </w:r>
            <w:r w:rsidR="00013AE0" w:rsidRPr="00FF017B">
              <w:rPr>
                <w:noProof w:val="0"/>
                <w:webHidden/>
                <w:lang w:val="tr-TR"/>
              </w:rPr>
            </w:r>
            <w:r w:rsidR="00013AE0" w:rsidRPr="00FF017B">
              <w:rPr>
                <w:noProof w:val="0"/>
                <w:webHidden/>
                <w:lang w:val="tr-TR"/>
              </w:rPr>
              <w:fldChar w:fldCharType="separate"/>
            </w:r>
            <w:r w:rsidR="00025494" w:rsidRPr="00FF017B">
              <w:rPr>
                <w:noProof w:val="0"/>
                <w:webHidden/>
                <w:lang w:val="tr-TR"/>
              </w:rPr>
              <w:t>3</w:t>
            </w:r>
            <w:r w:rsidR="00013AE0" w:rsidRPr="00FF017B">
              <w:rPr>
                <w:noProof w:val="0"/>
                <w:webHidden/>
                <w:lang w:val="tr-TR"/>
              </w:rPr>
              <w:fldChar w:fldCharType="end"/>
            </w:r>
          </w:hyperlink>
        </w:p>
        <w:p w14:paraId="4EF5D38A" w14:textId="5AE9C589" w:rsidR="00013AE0" w:rsidRPr="00FF017B" w:rsidRDefault="0023289F">
          <w:pPr>
            <w:pStyle w:val="TOC1"/>
            <w:rPr>
              <w:rFonts w:eastAsiaTheme="minorEastAsia" w:cstheme="minorBidi"/>
              <w:b w:val="0"/>
              <w:noProof w:val="0"/>
              <w:sz w:val="22"/>
              <w:szCs w:val="22"/>
              <w:lang w:val="tr-TR" w:eastAsia="ko-KR"/>
            </w:rPr>
          </w:pPr>
          <w:hyperlink w:anchor="_Toc66718960" w:history="1">
            <w:r w:rsidR="00013AE0" w:rsidRPr="00FF017B">
              <w:rPr>
                <w:rStyle w:val="Hyperlink"/>
                <w:noProof w:val="0"/>
                <w:lang w:val="tr-TR"/>
              </w:rPr>
              <w:t>II</w:t>
            </w:r>
            <w:r w:rsidR="00013AE0" w:rsidRPr="00FF017B">
              <w:rPr>
                <w:rFonts w:eastAsiaTheme="minorEastAsia" w:cstheme="minorBidi"/>
                <w:b w:val="0"/>
                <w:noProof w:val="0"/>
                <w:sz w:val="22"/>
                <w:szCs w:val="22"/>
                <w:lang w:val="tr-TR" w:eastAsia="ko-KR"/>
              </w:rPr>
              <w:tab/>
            </w:r>
            <w:r w:rsidR="00013AE0" w:rsidRPr="00FF017B">
              <w:rPr>
                <w:rStyle w:val="Hyperlink"/>
                <w:noProof w:val="0"/>
                <w:lang w:val="tr-TR"/>
              </w:rPr>
              <w:t>Linde Poli</w:t>
            </w:r>
            <w:r w:rsidR="00AE0408" w:rsidRPr="00FF017B">
              <w:rPr>
                <w:rStyle w:val="Hyperlink"/>
                <w:noProof w:val="0"/>
                <w:lang w:val="tr-TR"/>
              </w:rPr>
              <w:t>tikası</w:t>
            </w:r>
            <w:r w:rsidR="00013AE0" w:rsidRPr="00FF017B">
              <w:rPr>
                <w:noProof w:val="0"/>
                <w:webHidden/>
                <w:lang w:val="tr-TR"/>
              </w:rPr>
              <w:tab/>
            </w:r>
            <w:r w:rsidR="00013AE0" w:rsidRPr="00FF017B">
              <w:rPr>
                <w:noProof w:val="0"/>
                <w:webHidden/>
                <w:lang w:val="tr-TR"/>
              </w:rPr>
              <w:fldChar w:fldCharType="begin"/>
            </w:r>
            <w:r w:rsidR="00013AE0" w:rsidRPr="00FF017B">
              <w:rPr>
                <w:noProof w:val="0"/>
                <w:webHidden/>
                <w:lang w:val="tr-TR"/>
              </w:rPr>
              <w:instrText xml:space="preserve"> PAGEREF _Toc66718960 \h </w:instrText>
            </w:r>
            <w:r w:rsidR="00013AE0" w:rsidRPr="00FF017B">
              <w:rPr>
                <w:noProof w:val="0"/>
                <w:webHidden/>
                <w:lang w:val="tr-TR"/>
              </w:rPr>
            </w:r>
            <w:r w:rsidR="00013AE0" w:rsidRPr="00FF017B">
              <w:rPr>
                <w:noProof w:val="0"/>
                <w:webHidden/>
                <w:lang w:val="tr-TR"/>
              </w:rPr>
              <w:fldChar w:fldCharType="separate"/>
            </w:r>
            <w:r w:rsidR="00025494" w:rsidRPr="00FF017B">
              <w:rPr>
                <w:noProof w:val="0"/>
                <w:webHidden/>
                <w:lang w:val="tr-TR"/>
              </w:rPr>
              <w:t>3</w:t>
            </w:r>
            <w:r w:rsidR="00013AE0" w:rsidRPr="00FF017B">
              <w:rPr>
                <w:noProof w:val="0"/>
                <w:webHidden/>
                <w:lang w:val="tr-TR"/>
              </w:rPr>
              <w:fldChar w:fldCharType="end"/>
            </w:r>
          </w:hyperlink>
        </w:p>
        <w:p w14:paraId="47C14527" w14:textId="55B7EF68" w:rsidR="00013AE0" w:rsidRPr="00FF017B" w:rsidRDefault="0023289F">
          <w:pPr>
            <w:pStyle w:val="TOC1"/>
            <w:rPr>
              <w:rFonts w:eastAsiaTheme="minorEastAsia" w:cstheme="minorBidi"/>
              <w:b w:val="0"/>
              <w:noProof w:val="0"/>
              <w:sz w:val="22"/>
              <w:szCs w:val="22"/>
              <w:lang w:val="tr-TR" w:eastAsia="ko-KR"/>
            </w:rPr>
          </w:pPr>
          <w:hyperlink w:anchor="_Toc66718961" w:history="1">
            <w:r w:rsidR="00013AE0" w:rsidRPr="00FF017B">
              <w:rPr>
                <w:rStyle w:val="Hyperlink"/>
                <w:noProof w:val="0"/>
                <w:lang w:val="tr-TR"/>
              </w:rPr>
              <w:t>III</w:t>
            </w:r>
            <w:r w:rsidR="00013AE0" w:rsidRPr="00FF017B">
              <w:rPr>
                <w:rFonts w:eastAsiaTheme="minorEastAsia" w:cstheme="minorBidi"/>
                <w:b w:val="0"/>
                <w:noProof w:val="0"/>
                <w:sz w:val="22"/>
                <w:szCs w:val="22"/>
                <w:lang w:val="tr-TR" w:eastAsia="ko-KR"/>
              </w:rPr>
              <w:tab/>
            </w:r>
            <w:r w:rsidR="00AE0408" w:rsidRPr="00FF017B">
              <w:rPr>
                <w:rStyle w:val="Hyperlink"/>
                <w:noProof w:val="0"/>
                <w:lang w:val="tr-TR"/>
              </w:rPr>
              <w:t>Sorumluluklar</w:t>
            </w:r>
            <w:r w:rsidR="00013AE0" w:rsidRPr="00FF017B">
              <w:rPr>
                <w:noProof w:val="0"/>
                <w:webHidden/>
                <w:lang w:val="tr-TR"/>
              </w:rPr>
              <w:tab/>
            </w:r>
            <w:r w:rsidR="00013AE0" w:rsidRPr="00FF017B">
              <w:rPr>
                <w:noProof w:val="0"/>
                <w:webHidden/>
                <w:lang w:val="tr-TR"/>
              </w:rPr>
              <w:fldChar w:fldCharType="begin"/>
            </w:r>
            <w:r w:rsidR="00013AE0" w:rsidRPr="00FF017B">
              <w:rPr>
                <w:noProof w:val="0"/>
                <w:webHidden/>
                <w:lang w:val="tr-TR"/>
              </w:rPr>
              <w:instrText xml:space="preserve"> PAGEREF _Toc66718961 \h </w:instrText>
            </w:r>
            <w:r w:rsidR="00013AE0" w:rsidRPr="00FF017B">
              <w:rPr>
                <w:noProof w:val="0"/>
                <w:webHidden/>
                <w:lang w:val="tr-TR"/>
              </w:rPr>
            </w:r>
            <w:r w:rsidR="00013AE0" w:rsidRPr="00FF017B">
              <w:rPr>
                <w:noProof w:val="0"/>
                <w:webHidden/>
                <w:lang w:val="tr-TR"/>
              </w:rPr>
              <w:fldChar w:fldCharType="separate"/>
            </w:r>
            <w:r w:rsidR="00025494" w:rsidRPr="00FF017B">
              <w:rPr>
                <w:noProof w:val="0"/>
                <w:webHidden/>
                <w:lang w:val="tr-TR"/>
              </w:rPr>
              <w:t>4</w:t>
            </w:r>
            <w:r w:rsidR="00013AE0" w:rsidRPr="00FF017B">
              <w:rPr>
                <w:noProof w:val="0"/>
                <w:webHidden/>
                <w:lang w:val="tr-TR"/>
              </w:rPr>
              <w:fldChar w:fldCharType="end"/>
            </w:r>
          </w:hyperlink>
        </w:p>
        <w:p w14:paraId="5C86B1D9" w14:textId="40CC87B0" w:rsidR="00013AE0" w:rsidRPr="00FF017B" w:rsidRDefault="0023289F">
          <w:pPr>
            <w:pStyle w:val="TOC1"/>
            <w:rPr>
              <w:rFonts w:eastAsiaTheme="minorEastAsia" w:cstheme="minorBidi"/>
              <w:b w:val="0"/>
              <w:noProof w:val="0"/>
              <w:sz w:val="22"/>
              <w:szCs w:val="22"/>
              <w:lang w:val="tr-TR" w:eastAsia="ko-KR"/>
            </w:rPr>
          </w:pPr>
          <w:hyperlink w:anchor="_Toc66718962" w:history="1">
            <w:r w:rsidR="00013AE0" w:rsidRPr="00FF017B">
              <w:rPr>
                <w:rStyle w:val="Hyperlink"/>
                <w:noProof w:val="0"/>
                <w:lang w:val="tr-TR"/>
              </w:rPr>
              <w:t>IV</w:t>
            </w:r>
            <w:r w:rsidR="00013AE0" w:rsidRPr="00FF017B">
              <w:rPr>
                <w:rFonts w:eastAsiaTheme="minorEastAsia" w:cstheme="minorBidi"/>
                <w:b w:val="0"/>
                <w:noProof w:val="0"/>
                <w:sz w:val="22"/>
                <w:szCs w:val="22"/>
                <w:lang w:val="tr-TR" w:eastAsia="ko-KR"/>
              </w:rPr>
              <w:tab/>
            </w:r>
            <w:r w:rsidR="00AE0408" w:rsidRPr="00FF017B">
              <w:rPr>
                <w:rStyle w:val="Hyperlink"/>
                <w:noProof w:val="0"/>
                <w:lang w:val="tr-TR"/>
              </w:rPr>
              <w:t>Rakiplerle İş Görüşmeleri</w:t>
            </w:r>
            <w:r w:rsidR="00013AE0" w:rsidRPr="00FF017B">
              <w:rPr>
                <w:noProof w:val="0"/>
                <w:webHidden/>
                <w:lang w:val="tr-TR"/>
              </w:rPr>
              <w:tab/>
            </w:r>
            <w:r w:rsidR="00013AE0" w:rsidRPr="00FF017B">
              <w:rPr>
                <w:noProof w:val="0"/>
                <w:webHidden/>
                <w:lang w:val="tr-TR"/>
              </w:rPr>
              <w:fldChar w:fldCharType="begin"/>
            </w:r>
            <w:r w:rsidR="00013AE0" w:rsidRPr="00FF017B">
              <w:rPr>
                <w:noProof w:val="0"/>
                <w:webHidden/>
                <w:lang w:val="tr-TR"/>
              </w:rPr>
              <w:instrText xml:space="preserve"> PAGEREF _Toc66718962 \h </w:instrText>
            </w:r>
            <w:r w:rsidR="00013AE0" w:rsidRPr="00FF017B">
              <w:rPr>
                <w:noProof w:val="0"/>
                <w:webHidden/>
                <w:lang w:val="tr-TR"/>
              </w:rPr>
            </w:r>
            <w:r w:rsidR="00013AE0" w:rsidRPr="00FF017B">
              <w:rPr>
                <w:noProof w:val="0"/>
                <w:webHidden/>
                <w:lang w:val="tr-TR"/>
              </w:rPr>
              <w:fldChar w:fldCharType="separate"/>
            </w:r>
            <w:r w:rsidR="00025494" w:rsidRPr="00FF017B">
              <w:rPr>
                <w:noProof w:val="0"/>
                <w:webHidden/>
                <w:lang w:val="tr-TR"/>
              </w:rPr>
              <w:t>4</w:t>
            </w:r>
            <w:r w:rsidR="00013AE0" w:rsidRPr="00FF017B">
              <w:rPr>
                <w:noProof w:val="0"/>
                <w:webHidden/>
                <w:lang w:val="tr-TR"/>
              </w:rPr>
              <w:fldChar w:fldCharType="end"/>
            </w:r>
          </w:hyperlink>
        </w:p>
        <w:p w14:paraId="3661B304" w14:textId="0E8C4ED8" w:rsidR="00013AE0" w:rsidRPr="00FF017B" w:rsidRDefault="0023289F">
          <w:pPr>
            <w:pStyle w:val="TOC1"/>
            <w:rPr>
              <w:rFonts w:eastAsiaTheme="minorEastAsia" w:cstheme="minorBidi"/>
              <w:b w:val="0"/>
              <w:noProof w:val="0"/>
              <w:sz w:val="22"/>
              <w:szCs w:val="22"/>
              <w:lang w:val="tr-TR" w:eastAsia="ko-KR"/>
            </w:rPr>
          </w:pPr>
          <w:hyperlink w:anchor="_Toc66718963" w:history="1">
            <w:r w:rsidR="00013AE0" w:rsidRPr="00FF017B">
              <w:rPr>
                <w:rStyle w:val="Hyperlink"/>
                <w:noProof w:val="0"/>
                <w:lang w:val="tr-TR"/>
              </w:rPr>
              <w:t>V</w:t>
            </w:r>
            <w:r w:rsidR="00013AE0" w:rsidRPr="00FF017B">
              <w:rPr>
                <w:rFonts w:eastAsiaTheme="minorEastAsia" w:cstheme="minorBidi"/>
                <w:b w:val="0"/>
                <w:noProof w:val="0"/>
                <w:sz w:val="22"/>
                <w:szCs w:val="22"/>
                <w:lang w:val="tr-TR" w:eastAsia="ko-KR"/>
              </w:rPr>
              <w:tab/>
            </w:r>
            <w:r w:rsidR="0083051F">
              <w:rPr>
                <w:rStyle w:val="Hyperlink"/>
                <w:noProof w:val="0"/>
                <w:lang w:val="tr-TR"/>
              </w:rPr>
              <w:t>Özel</w:t>
            </w:r>
            <w:r w:rsidR="00AE0408" w:rsidRPr="00FF017B">
              <w:rPr>
                <w:rStyle w:val="Hyperlink"/>
                <w:noProof w:val="0"/>
                <w:lang w:val="tr-TR"/>
              </w:rPr>
              <w:t xml:space="preserve"> Bilgilerin İşlenmesi</w:t>
            </w:r>
            <w:r w:rsidR="00013AE0" w:rsidRPr="00FF017B">
              <w:rPr>
                <w:noProof w:val="0"/>
                <w:webHidden/>
                <w:lang w:val="tr-TR"/>
              </w:rPr>
              <w:tab/>
            </w:r>
            <w:r w:rsidR="00013AE0" w:rsidRPr="00FF017B">
              <w:rPr>
                <w:noProof w:val="0"/>
                <w:webHidden/>
                <w:lang w:val="tr-TR"/>
              </w:rPr>
              <w:fldChar w:fldCharType="begin"/>
            </w:r>
            <w:r w:rsidR="00013AE0" w:rsidRPr="00FF017B">
              <w:rPr>
                <w:noProof w:val="0"/>
                <w:webHidden/>
                <w:lang w:val="tr-TR"/>
              </w:rPr>
              <w:instrText xml:space="preserve"> PAGEREF _Toc66718963 \h </w:instrText>
            </w:r>
            <w:r w:rsidR="00013AE0" w:rsidRPr="00FF017B">
              <w:rPr>
                <w:noProof w:val="0"/>
                <w:webHidden/>
                <w:lang w:val="tr-TR"/>
              </w:rPr>
            </w:r>
            <w:r w:rsidR="00013AE0" w:rsidRPr="00FF017B">
              <w:rPr>
                <w:noProof w:val="0"/>
                <w:webHidden/>
                <w:lang w:val="tr-TR"/>
              </w:rPr>
              <w:fldChar w:fldCharType="separate"/>
            </w:r>
            <w:r w:rsidR="00025494" w:rsidRPr="00FF017B">
              <w:rPr>
                <w:noProof w:val="0"/>
                <w:webHidden/>
                <w:lang w:val="tr-TR"/>
              </w:rPr>
              <w:t>5</w:t>
            </w:r>
            <w:r w:rsidR="00013AE0" w:rsidRPr="00FF017B">
              <w:rPr>
                <w:noProof w:val="0"/>
                <w:webHidden/>
                <w:lang w:val="tr-TR"/>
              </w:rPr>
              <w:fldChar w:fldCharType="end"/>
            </w:r>
          </w:hyperlink>
        </w:p>
        <w:p w14:paraId="5D1D6A7B" w14:textId="56930203" w:rsidR="00013AE0" w:rsidRPr="00FF017B" w:rsidRDefault="0023289F">
          <w:pPr>
            <w:pStyle w:val="TOC1"/>
            <w:rPr>
              <w:rFonts w:eastAsiaTheme="minorEastAsia" w:cstheme="minorBidi"/>
              <w:b w:val="0"/>
              <w:noProof w:val="0"/>
              <w:sz w:val="22"/>
              <w:szCs w:val="22"/>
              <w:lang w:val="tr-TR" w:eastAsia="ko-KR"/>
            </w:rPr>
          </w:pPr>
          <w:hyperlink w:anchor="_Toc66718964" w:history="1">
            <w:r w:rsidR="00013AE0" w:rsidRPr="00FF017B">
              <w:rPr>
                <w:rStyle w:val="Hyperlink"/>
                <w:noProof w:val="0"/>
                <w:lang w:val="tr-TR"/>
              </w:rPr>
              <w:t>VI</w:t>
            </w:r>
            <w:r w:rsidR="00013AE0" w:rsidRPr="00FF017B">
              <w:rPr>
                <w:rFonts w:eastAsiaTheme="minorEastAsia" w:cstheme="minorBidi"/>
                <w:b w:val="0"/>
                <w:noProof w:val="0"/>
                <w:sz w:val="22"/>
                <w:szCs w:val="22"/>
                <w:lang w:val="tr-TR" w:eastAsia="ko-KR"/>
              </w:rPr>
              <w:tab/>
            </w:r>
            <w:r w:rsidR="00D87AF3" w:rsidRPr="00FF017B">
              <w:rPr>
                <w:rStyle w:val="Hyperlink"/>
                <w:noProof w:val="0"/>
                <w:lang w:val="tr-TR"/>
              </w:rPr>
              <w:t>Ticaret Birlikleri</w:t>
            </w:r>
            <w:r w:rsidR="00AE0408" w:rsidRPr="00FF017B">
              <w:rPr>
                <w:rStyle w:val="Hyperlink"/>
                <w:noProof w:val="0"/>
                <w:lang w:val="tr-TR"/>
              </w:rPr>
              <w:t xml:space="preserve"> ve Diğer Kuruluşlar</w:t>
            </w:r>
            <w:r w:rsidR="00013AE0" w:rsidRPr="00FF017B">
              <w:rPr>
                <w:noProof w:val="0"/>
                <w:webHidden/>
                <w:lang w:val="tr-TR"/>
              </w:rPr>
              <w:tab/>
            </w:r>
            <w:r w:rsidR="00013AE0" w:rsidRPr="00FF017B">
              <w:rPr>
                <w:noProof w:val="0"/>
                <w:webHidden/>
                <w:lang w:val="tr-TR"/>
              </w:rPr>
              <w:fldChar w:fldCharType="begin"/>
            </w:r>
            <w:r w:rsidR="00013AE0" w:rsidRPr="00FF017B">
              <w:rPr>
                <w:noProof w:val="0"/>
                <w:webHidden/>
                <w:lang w:val="tr-TR"/>
              </w:rPr>
              <w:instrText xml:space="preserve"> PAGEREF _Toc66718964 \h </w:instrText>
            </w:r>
            <w:r w:rsidR="00013AE0" w:rsidRPr="00FF017B">
              <w:rPr>
                <w:noProof w:val="0"/>
                <w:webHidden/>
                <w:lang w:val="tr-TR"/>
              </w:rPr>
            </w:r>
            <w:r w:rsidR="00013AE0" w:rsidRPr="00FF017B">
              <w:rPr>
                <w:noProof w:val="0"/>
                <w:webHidden/>
                <w:lang w:val="tr-TR"/>
              </w:rPr>
              <w:fldChar w:fldCharType="separate"/>
            </w:r>
            <w:r w:rsidR="00025494" w:rsidRPr="00FF017B">
              <w:rPr>
                <w:noProof w:val="0"/>
                <w:webHidden/>
                <w:lang w:val="tr-TR"/>
              </w:rPr>
              <w:t>6</w:t>
            </w:r>
            <w:r w:rsidR="00013AE0" w:rsidRPr="00FF017B">
              <w:rPr>
                <w:noProof w:val="0"/>
                <w:webHidden/>
                <w:lang w:val="tr-TR"/>
              </w:rPr>
              <w:fldChar w:fldCharType="end"/>
            </w:r>
          </w:hyperlink>
        </w:p>
        <w:p w14:paraId="4C8ADC35" w14:textId="2B5E1801" w:rsidR="00013AE0" w:rsidRPr="00FF017B" w:rsidRDefault="0023289F">
          <w:pPr>
            <w:pStyle w:val="TOC1"/>
            <w:rPr>
              <w:rFonts w:eastAsiaTheme="minorEastAsia" w:cstheme="minorBidi"/>
              <w:b w:val="0"/>
              <w:noProof w:val="0"/>
              <w:sz w:val="22"/>
              <w:szCs w:val="22"/>
              <w:lang w:val="tr-TR" w:eastAsia="ko-KR"/>
            </w:rPr>
          </w:pPr>
          <w:hyperlink w:anchor="_Toc66718965" w:history="1">
            <w:r w:rsidR="00013AE0" w:rsidRPr="00FF017B">
              <w:rPr>
                <w:rStyle w:val="Hyperlink"/>
                <w:noProof w:val="0"/>
                <w:lang w:val="tr-TR"/>
              </w:rPr>
              <w:t>VII</w:t>
            </w:r>
            <w:r w:rsidR="00013AE0" w:rsidRPr="00FF017B">
              <w:rPr>
                <w:rFonts w:eastAsiaTheme="minorEastAsia" w:cstheme="minorBidi"/>
                <w:b w:val="0"/>
                <w:noProof w:val="0"/>
                <w:sz w:val="22"/>
                <w:szCs w:val="22"/>
                <w:lang w:val="tr-TR" w:eastAsia="ko-KR"/>
              </w:rPr>
              <w:tab/>
            </w:r>
            <w:r w:rsidR="00D87AF3" w:rsidRPr="00FF017B">
              <w:rPr>
                <w:rStyle w:val="Hyperlink"/>
                <w:noProof w:val="0"/>
                <w:lang w:val="tr-TR"/>
              </w:rPr>
              <w:t>Ticaret Birliklerinde</w:t>
            </w:r>
            <w:r w:rsidR="00AE0408" w:rsidRPr="00FF017B">
              <w:rPr>
                <w:rStyle w:val="Hyperlink"/>
                <w:noProof w:val="0"/>
                <w:lang w:val="tr-TR"/>
              </w:rPr>
              <w:t xml:space="preserve"> Şirket Üyeliği: Onay Süreci ve Kriterler</w:t>
            </w:r>
            <w:r w:rsidR="00013AE0" w:rsidRPr="00FF017B">
              <w:rPr>
                <w:noProof w:val="0"/>
                <w:webHidden/>
                <w:lang w:val="tr-TR"/>
              </w:rPr>
              <w:tab/>
            </w:r>
            <w:r w:rsidR="00013AE0" w:rsidRPr="00FF017B">
              <w:rPr>
                <w:noProof w:val="0"/>
                <w:webHidden/>
                <w:lang w:val="tr-TR"/>
              </w:rPr>
              <w:fldChar w:fldCharType="begin"/>
            </w:r>
            <w:r w:rsidR="00013AE0" w:rsidRPr="00FF017B">
              <w:rPr>
                <w:noProof w:val="0"/>
                <w:webHidden/>
                <w:lang w:val="tr-TR"/>
              </w:rPr>
              <w:instrText xml:space="preserve"> PAGEREF _Toc66718965 \h </w:instrText>
            </w:r>
            <w:r w:rsidR="00013AE0" w:rsidRPr="00FF017B">
              <w:rPr>
                <w:noProof w:val="0"/>
                <w:webHidden/>
                <w:lang w:val="tr-TR"/>
              </w:rPr>
            </w:r>
            <w:r w:rsidR="00013AE0" w:rsidRPr="00FF017B">
              <w:rPr>
                <w:noProof w:val="0"/>
                <w:webHidden/>
                <w:lang w:val="tr-TR"/>
              </w:rPr>
              <w:fldChar w:fldCharType="separate"/>
            </w:r>
            <w:r w:rsidR="00025494" w:rsidRPr="00FF017B">
              <w:rPr>
                <w:noProof w:val="0"/>
                <w:webHidden/>
                <w:lang w:val="tr-TR"/>
              </w:rPr>
              <w:t>6</w:t>
            </w:r>
            <w:r w:rsidR="00013AE0" w:rsidRPr="00FF017B">
              <w:rPr>
                <w:noProof w:val="0"/>
                <w:webHidden/>
                <w:lang w:val="tr-TR"/>
              </w:rPr>
              <w:fldChar w:fldCharType="end"/>
            </w:r>
          </w:hyperlink>
        </w:p>
        <w:p w14:paraId="062EA9D6" w14:textId="4A546C52" w:rsidR="00013AE0" w:rsidRPr="00FF017B" w:rsidRDefault="0023289F">
          <w:pPr>
            <w:pStyle w:val="TOC1"/>
            <w:rPr>
              <w:rFonts w:eastAsiaTheme="minorEastAsia" w:cstheme="minorBidi"/>
              <w:b w:val="0"/>
              <w:noProof w:val="0"/>
              <w:sz w:val="22"/>
              <w:szCs w:val="22"/>
              <w:lang w:val="tr-TR" w:eastAsia="ko-KR"/>
            </w:rPr>
          </w:pPr>
          <w:hyperlink w:anchor="_Toc66718966" w:history="1">
            <w:r w:rsidR="00013AE0" w:rsidRPr="00FF017B">
              <w:rPr>
                <w:rStyle w:val="Hyperlink"/>
                <w:noProof w:val="0"/>
                <w:lang w:val="tr-TR"/>
              </w:rPr>
              <w:t>VIII</w:t>
            </w:r>
            <w:r w:rsidR="00013AE0" w:rsidRPr="00FF017B">
              <w:rPr>
                <w:rFonts w:eastAsiaTheme="minorEastAsia" w:cstheme="minorBidi"/>
                <w:b w:val="0"/>
                <w:noProof w:val="0"/>
                <w:sz w:val="22"/>
                <w:szCs w:val="22"/>
                <w:lang w:val="tr-TR" w:eastAsia="ko-KR"/>
              </w:rPr>
              <w:tab/>
            </w:r>
            <w:r w:rsidR="00AE0408" w:rsidRPr="00FF017B">
              <w:rPr>
                <w:rStyle w:val="Hyperlink"/>
                <w:noProof w:val="0"/>
                <w:lang w:val="tr-TR"/>
              </w:rPr>
              <w:t>Hükümet Soruşturmaları</w:t>
            </w:r>
            <w:r w:rsidR="00013AE0" w:rsidRPr="00FF017B">
              <w:rPr>
                <w:noProof w:val="0"/>
                <w:webHidden/>
                <w:lang w:val="tr-TR"/>
              </w:rPr>
              <w:tab/>
            </w:r>
            <w:r w:rsidR="00013AE0" w:rsidRPr="00FF017B">
              <w:rPr>
                <w:noProof w:val="0"/>
                <w:webHidden/>
                <w:lang w:val="tr-TR"/>
              </w:rPr>
              <w:fldChar w:fldCharType="begin"/>
            </w:r>
            <w:r w:rsidR="00013AE0" w:rsidRPr="00FF017B">
              <w:rPr>
                <w:noProof w:val="0"/>
                <w:webHidden/>
                <w:lang w:val="tr-TR"/>
              </w:rPr>
              <w:instrText xml:space="preserve"> PAGEREF _Toc66718966 \h </w:instrText>
            </w:r>
            <w:r w:rsidR="00013AE0" w:rsidRPr="00FF017B">
              <w:rPr>
                <w:noProof w:val="0"/>
                <w:webHidden/>
                <w:lang w:val="tr-TR"/>
              </w:rPr>
            </w:r>
            <w:r w:rsidR="00013AE0" w:rsidRPr="00FF017B">
              <w:rPr>
                <w:noProof w:val="0"/>
                <w:webHidden/>
                <w:lang w:val="tr-TR"/>
              </w:rPr>
              <w:fldChar w:fldCharType="separate"/>
            </w:r>
            <w:r w:rsidR="00025494" w:rsidRPr="00FF017B">
              <w:rPr>
                <w:noProof w:val="0"/>
                <w:webHidden/>
                <w:lang w:val="tr-TR"/>
              </w:rPr>
              <w:t>7</w:t>
            </w:r>
            <w:r w:rsidR="00013AE0" w:rsidRPr="00FF017B">
              <w:rPr>
                <w:noProof w:val="0"/>
                <w:webHidden/>
                <w:lang w:val="tr-TR"/>
              </w:rPr>
              <w:fldChar w:fldCharType="end"/>
            </w:r>
          </w:hyperlink>
        </w:p>
        <w:p w14:paraId="47361C48" w14:textId="4EA920A8" w:rsidR="00013AE0" w:rsidRPr="00FF017B" w:rsidRDefault="0023289F">
          <w:pPr>
            <w:pStyle w:val="TOC1"/>
            <w:rPr>
              <w:rFonts w:eastAsiaTheme="minorEastAsia" w:cstheme="minorBidi"/>
              <w:b w:val="0"/>
              <w:noProof w:val="0"/>
              <w:sz w:val="22"/>
              <w:szCs w:val="22"/>
              <w:lang w:val="tr-TR" w:eastAsia="ko-KR"/>
            </w:rPr>
          </w:pPr>
          <w:hyperlink w:anchor="_Toc66718967" w:history="1">
            <w:r w:rsidR="00013AE0" w:rsidRPr="00FF017B">
              <w:rPr>
                <w:rStyle w:val="Hyperlink"/>
                <w:noProof w:val="0"/>
                <w:lang w:val="tr-TR"/>
              </w:rPr>
              <w:t>IX</w:t>
            </w:r>
            <w:r w:rsidR="00013AE0" w:rsidRPr="00FF017B">
              <w:rPr>
                <w:rFonts w:eastAsiaTheme="minorEastAsia" w:cstheme="minorBidi"/>
                <w:b w:val="0"/>
                <w:noProof w:val="0"/>
                <w:sz w:val="22"/>
                <w:szCs w:val="22"/>
                <w:lang w:val="tr-TR" w:eastAsia="ko-KR"/>
              </w:rPr>
              <w:tab/>
            </w:r>
            <w:r w:rsidR="00AE0408" w:rsidRPr="00FF017B">
              <w:rPr>
                <w:rStyle w:val="Hyperlink"/>
                <w:noProof w:val="0"/>
                <w:lang w:val="tr-TR"/>
              </w:rPr>
              <w:t>Rekabet Hukuku İhlallerinin Cezaları</w:t>
            </w:r>
            <w:r w:rsidR="00013AE0" w:rsidRPr="00FF017B">
              <w:rPr>
                <w:noProof w:val="0"/>
                <w:webHidden/>
                <w:lang w:val="tr-TR"/>
              </w:rPr>
              <w:tab/>
            </w:r>
            <w:r w:rsidR="00013AE0" w:rsidRPr="00FF017B">
              <w:rPr>
                <w:noProof w:val="0"/>
                <w:webHidden/>
                <w:lang w:val="tr-TR"/>
              </w:rPr>
              <w:fldChar w:fldCharType="begin"/>
            </w:r>
            <w:r w:rsidR="00013AE0" w:rsidRPr="00FF017B">
              <w:rPr>
                <w:noProof w:val="0"/>
                <w:webHidden/>
                <w:lang w:val="tr-TR"/>
              </w:rPr>
              <w:instrText xml:space="preserve"> PAGEREF _Toc66718967 \h </w:instrText>
            </w:r>
            <w:r w:rsidR="00013AE0" w:rsidRPr="00FF017B">
              <w:rPr>
                <w:noProof w:val="0"/>
                <w:webHidden/>
                <w:lang w:val="tr-TR"/>
              </w:rPr>
            </w:r>
            <w:r w:rsidR="00013AE0" w:rsidRPr="00FF017B">
              <w:rPr>
                <w:noProof w:val="0"/>
                <w:webHidden/>
                <w:lang w:val="tr-TR"/>
              </w:rPr>
              <w:fldChar w:fldCharType="separate"/>
            </w:r>
            <w:r w:rsidR="00025494" w:rsidRPr="00FF017B">
              <w:rPr>
                <w:noProof w:val="0"/>
                <w:webHidden/>
                <w:lang w:val="tr-TR"/>
              </w:rPr>
              <w:t>7</w:t>
            </w:r>
            <w:r w:rsidR="00013AE0" w:rsidRPr="00FF017B">
              <w:rPr>
                <w:noProof w:val="0"/>
                <w:webHidden/>
                <w:lang w:val="tr-TR"/>
              </w:rPr>
              <w:fldChar w:fldCharType="end"/>
            </w:r>
          </w:hyperlink>
        </w:p>
        <w:p w14:paraId="01E7D013" w14:textId="6A01B67F" w:rsidR="00013AE0" w:rsidRPr="00FF017B" w:rsidRDefault="0023289F">
          <w:pPr>
            <w:pStyle w:val="TOC1"/>
            <w:rPr>
              <w:rFonts w:eastAsiaTheme="minorEastAsia" w:cstheme="minorBidi"/>
              <w:b w:val="0"/>
              <w:noProof w:val="0"/>
              <w:sz w:val="22"/>
              <w:szCs w:val="22"/>
              <w:lang w:val="tr-TR" w:eastAsia="ko-KR"/>
            </w:rPr>
          </w:pPr>
          <w:hyperlink w:anchor="_Toc66718968" w:history="1">
            <w:r w:rsidR="00013AE0" w:rsidRPr="00FF017B">
              <w:rPr>
                <w:rStyle w:val="Hyperlink"/>
                <w:noProof w:val="0"/>
                <w:lang w:val="tr-TR"/>
              </w:rPr>
              <w:t>X</w:t>
            </w:r>
            <w:r w:rsidR="00013AE0" w:rsidRPr="00FF017B">
              <w:rPr>
                <w:rFonts w:eastAsiaTheme="minorEastAsia" w:cstheme="minorBidi"/>
                <w:b w:val="0"/>
                <w:noProof w:val="0"/>
                <w:sz w:val="22"/>
                <w:szCs w:val="22"/>
                <w:lang w:val="tr-TR" w:eastAsia="ko-KR"/>
              </w:rPr>
              <w:tab/>
            </w:r>
            <w:r w:rsidR="00AE0408" w:rsidRPr="00FF017B">
              <w:rPr>
                <w:rStyle w:val="Hyperlink"/>
                <w:noProof w:val="0"/>
                <w:lang w:val="tr-TR"/>
              </w:rPr>
              <w:t>Eğitim</w:t>
            </w:r>
            <w:r w:rsidR="00013AE0" w:rsidRPr="00FF017B">
              <w:rPr>
                <w:noProof w:val="0"/>
                <w:webHidden/>
                <w:lang w:val="tr-TR"/>
              </w:rPr>
              <w:tab/>
            </w:r>
            <w:r w:rsidR="00013AE0" w:rsidRPr="00FF017B">
              <w:rPr>
                <w:noProof w:val="0"/>
                <w:webHidden/>
                <w:lang w:val="tr-TR"/>
              </w:rPr>
              <w:fldChar w:fldCharType="begin"/>
            </w:r>
            <w:r w:rsidR="00013AE0" w:rsidRPr="00FF017B">
              <w:rPr>
                <w:noProof w:val="0"/>
                <w:webHidden/>
                <w:lang w:val="tr-TR"/>
              </w:rPr>
              <w:instrText xml:space="preserve"> PAGEREF _Toc66718968 \h </w:instrText>
            </w:r>
            <w:r w:rsidR="00013AE0" w:rsidRPr="00FF017B">
              <w:rPr>
                <w:noProof w:val="0"/>
                <w:webHidden/>
                <w:lang w:val="tr-TR"/>
              </w:rPr>
            </w:r>
            <w:r w:rsidR="00013AE0" w:rsidRPr="00FF017B">
              <w:rPr>
                <w:noProof w:val="0"/>
                <w:webHidden/>
                <w:lang w:val="tr-TR"/>
              </w:rPr>
              <w:fldChar w:fldCharType="separate"/>
            </w:r>
            <w:r w:rsidR="00025494" w:rsidRPr="00FF017B">
              <w:rPr>
                <w:noProof w:val="0"/>
                <w:webHidden/>
                <w:lang w:val="tr-TR"/>
              </w:rPr>
              <w:t>8</w:t>
            </w:r>
            <w:r w:rsidR="00013AE0" w:rsidRPr="00FF017B">
              <w:rPr>
                <w:noProof w:val="0"/>
                <w:webHidden/>
                <w:lang w:val="tr-TR"/>
              </w:rPr>
              <w:fldChar w:fldCharType="end"/>
            </w:r>
          </w:hyperlink>
        </w:p>
        <w:p w14:paraId="35261B2E" w14:textId="40D18F26" w:rsidR="00013AE0" w:rsidRPr="00FF017B" w:rsidRDefault="0023289F">
          <w:pPr>
            <w:pStyle w:val="TOC1"/>
            <w:rPr>
              <w:rFonts w:eastAsiaTheme="minorEastAsia" w:cstheme="minorBidi"/>
              <w:b w:val="0"/>
              <w:noProof w:val="0"/>
              <w:sz w:val="22"/>
              <w:szCs w:val="22"/>
              <w:lang w:val="tr-TR" w:eastAsia="ko-KR"/>
            </w:rPr>
          </w:pPr>
          <w:hyperlink w:anchor="_Toc66718969" w:history="1">
            <w:r w:rsidR="00013AE0" w:rsidRPr="00FF017B">
              <w:rPr>
                <w:rStyle w:val="Hyperlink"/>
                <w:noProof w:val="0"/>
                <w:lang w:val="tr-TR"/>
              </w:rPr>
              <w:t>XI</w:t>
            </w:r>
            <w:r w:rsidR="00013AE0" w:rsidRPr="00FF017B">
              <w:rPr>
                <w:rFonts w:eastAsiaTheme="minorEastAsia" w:cstheme="minorBidi"/>
                <w:b w:val="0"/>
                <w:noProof w:val="0"/>
                <w:sz w:val="22"/>
                <w:szCs w:val="22"/>
                <w:lang w:val="tr-TR" w:eastAsia="ko-KR"/>
              </w:rPr>
              <w:tab/>
            </w:r>
            <w:r w:rsidR="00AE0408" w:rsidRPr="00FF017B">
              <w:rPr>
                <w:rStyle w:val="Hyperlink"/>
                <w:noProof w:val="0"/>
                <w:lang w:val="tr-TR"/>
              </w:rPr>
              <w:t>Yürürlük Tarihi</w:t>
            </w:r>
            <w:r w:rsidR="00013AE0" w:rsidRPr="00FF017B">
              <w:rPr>
                <w:noProof w:val="0"/>
                <w:webHidden/>
                <w:lang w:val="tr-TR"/>
              </w:rPr>
              <w:tab/>
            </w:r>
            <w:r w:rsidR="00013AE0" w:rsidRPr="00FF017B">
              <w:rPr>
                <w:noProof w:val="0"/>
                <w:webHidden/>
                <w:lang w:val="tr-TR"/>
              </w:rPr>
              <w:fldChar w:fldCharType="begin"/>
            </w:r>
            <w:r w:rsidR="00013AE0" w:rsidRPr="00FF017B">
              <w:rPr>
                <w:noProof w:val="0"/>
                <w:webHidden/>
                <w:lang w:val="tr-TR"/>
              </w:rPr>
              <w:instrText xml:space="preserve"> PAGEREF _Toc66718969 \h </w:instrText>
            </w:r>
            <w:r w:rsidR="00013AE0" w:rsidRPr="00FF017B">
              <w:rPr>
                <w:noProof w:val="0"/>
                <w:webHidden/>
                <w:lang w:val="tr-TR"/>
              </w:rPr>
            </w:r>
            <w:r w:rsidR="00013AE0" w:rsidRPr="00FF017B">
              <w:rPr>
                <w:noProof w:val="0"/>
                <w:webHidden/>
                <w:lang w:val="tr-TR"/>
              </w:rPr>
              <w:fldChar w:fldCharType="separate"/>
            </w:r>
            <w:r w:rsidR="00025494" w:rsidRPr="00FF017B">
              <w:rPr>
                <w:noProof w:val="0"/>
                <w:webHidden/>
                <w:lang w:val="tr-TR"/>
              </w:rPr>
              <w:t>8</w:t>
            </w:r>
            <w:r w:rsidR="00013AE0" w:rsidRPr="00FF017B">
              <w:rPr>
                <w:noProof w:val="0"/>
                <w:webHidden/>
                <w:lang w:val="tr-TR"/>
              </w:rPr>
              <w:fldChar w:fldCharType="end"/>
            </w:r>
          </w:hyperlink>
        </w:p>
        <w:p w14:paraId="11ED88FC" w14:textId="78C00B41" w:rsidR="00013AE0" w:rsidRPr="00FF017B" w:rsidRDefault="0023289F">
          <w:pPr>
            <w:pStyle w:val="TOC1"/>
            <w:rPr>
              <w:rFonts w:eastAsiaTheme="minorEastAsia" w:cstheme="minorBidi"/>
              <w:b w:val="0"/>
              <w:noProof w:val="0"/>
              <w:sz w:val="22"/>
              <w:szCs w:val="22"/>
              <w:lang w:val="tr-TR" w:eastAsia="ko-KR"/>
            </w:rPr>
          </w:pPr>
          <w:hyperlink w:anchor="_Toc66718970" w:history="1">
            <w:r w:rsidR="00013AE0" w:rsidRPr="00FF017B">
              <w:rPr>
                <w:rStyle w:val="Hyperlink"/>
                <w:noProof w:val="0"/>
                <w:lang w:val="tr-TR"/>
              </w:rPr>
              <w:t>XII</w:t>
            </w:r>
            <w:r w:rsidR="00013AE0" w:rsidRPr="00FF017B">
              <w:rPr>
                <w:rFonts w:eastAsiaTheme="minorEastAsia" w:cstheme="minorBidi"/>
                <w:b w:val="0"/>
                <w:noProof w:val="0"/>
                <w:sz w:val="22"/>
                <w:szCs w:val="22"/>
                <w:lang w:val="tr-TR" w:eastAsia="ko-KR"/>
              </w:rPr>
              <w:tab/>
            </w:r>
            <w:r w:rsidR="00AE0408" w:rsidRPr="00FF017B">
              <w:rPr>
                <w:rStyle w:val="Hyperlink"/>
                <w:noProof w:val="0"/>
                <w:lang w:val="tr-TR"/>
              </w:rPr>
              <w:t>Sorular veya Ek Bilgiler</w:t>
            </w:r>
            <w:r w:rsidR="00013AE0" w:rsidRPr="00FF017B">
              <w:rPr>
                <w:noProof w:val="0"/>
                <w:webHidden/>
                <w:lang w:val="tr-TR"/>
              </w:rPr>
              <w:tab/>
            </w:r>
            <w:r w:rsidR="00013AE0" w:rsidRPr="00FF017B">
              <w:rPr>
                <w:noProof w:val="0"/>
                <w:webHidden/>
                <w:lang w:val="tr-TR"/>
              </w:rPr>
              <w:fldChar w:fldCharType="begin"/>
            </w:r>
            <w:r w:rsidR="00013AE0" w:rsidRPr="00FF017B">
              <w:rPr>
                <w:noProof w:val="0"/>
                <w:webHidden/>
                <w:lang w:val="tr-TR"/>
              </w:rPr>
              <w:instrText xml:space="preserve"> PAGEREF _Toc66718970 \h </w:instrText>
            </w:r>
            <w:r w:rsidR="00013AE0" w:rsidRPr="00FF017B">
              <w:rPr>
                <w:noProof w:val="0"/>
                <w:webHidden/>
                <w:lang w:val="tr-TR"/>
              </w:rPr>
            </w:r>
            <w:r w:rsidR="00013AE0" w:rsidRPr="00FF017B">
              <w:rPr>
                <w:noProof w:val="0"/>
                <w:webHidden/>
                <w:lang w:val="tr-TR"/>
              </w:rPr>
              <w:fldChar w:fldCharType="separate"/>
            </w:r>
            <w:r w:rsidR="00025494" w:rsidRPr="00FF017B">
              <w:rPr>
                <w:noProof w:val="0"/>
                <w:webHidden/>
                <w:lang w:val="tr-TR"/>
              </w:rPr>
              <w:t>8</w:t>
            </w:r>
            <w:r w:rsidR="00013AE0" w:rsidRPr="00FF017B">
              <w:rPr>
                <w:noProof w:val="0"/>
                <w:webHidden/>
                <w:lang w:val="tr-TR"/>
              </w:rPr>
              <w:fldChar w:fldCharType="end"/>
            </w:r>
          </w:hyperlink>
        </w:p>
        <w:p w14:paraId="60ACEAC9" w14:textId="243CFDE2" w:rsidR="00013AE0" w:rsidRPr="00FF017B" w:rsidRDefault="0023289F">
          <w:pPr>
            <w:pStyle w:val="TOC1"/>
            <w:rPr>
              <w:rFonts w:eastAsiaTheme="minorEastAsia" w:cstheme="minorBidi"/>
              <w:b w:val="0"/>
              <w:noProof w:val="0"/>
              <w:sz w:val="22"/>
              <w:szCs w:val="22"/>
              <w:lang w:val="tr-TR" w:eastAsia="ko-KR"/>
            </w:rPr>
          </w:pPr>
          <w:hyperlink w:anchor="_Toc66718971" w:history="1">
            <w:r w:rsidR="00AE0408" w:rsidRPr="00FF017B">
              <w:rPr>
                <w:rStyle w:val="Hyperlink"/>
                <w:noProof w:val="0"/>
                <w:lang w:val="tr-TR"/>
              </w:rPr>
              <w:t>Ek</w:t>
            </w:r>
            <w:r w:rsidR="00013AE0" w:rsidRPr="00FF017B">
              <w:rPr>
                <w:rStyle w:val="Hyperlink"/>
                <w:noProof w:val="0"/>
                <w:lang w:val="tr-TR"/>
              </w:rPr>
              <w:t>:</w:t>
            </w:r>
            <w:r w:rsidR="00013AE0" w:rsidRPr="00FF017B">
              <w:rPr>
                <w:noProof w:val="0"/>
                <w:webHidden/>
                <w:lang w:val="tr-TR"/>
              </w:rPr>
              <w:tab/>
            </w:r>
            <w:r w:rsidR="00AE0408" w:rsidRPr="00FF017B">
              <w:rPr>
                <w:noProof w:val="0"/>
                <w:webHidden/>
                <w:lang w:val="tr-TR"/>
              </w:rPr>
              <w:tab/>
            </w:r>
            <w:r w:rsidR="00013AE0" w:rsidRPr="00FF017B">
              <w:rPr>
                <w:noProof w:val="0"/>
                <w:webHidden/>
                <w:lang w:val="tr-TR"/>
              </w:rPr>
              <w:fldChar w:fldCharType="begin"/>
            </w:r>
            <w:r w:rsidR="00013AE0" w:rsidRPr="00FF017B">
              <w:rPr>
                <w:noProof w:val="0"/>
                <w:webHidden/>
                <w:lang w:val="tr-TR"/>
              </w:rPr>
              <w:instrText xml:space="preserve"> PAGEREF _Toc66718971 \h </w:instrText>
            </w:r>
            <w:r w:rsidR="00013AE0" w:rsidRPr="00FF017B">
              <w:rPr>
                <w:noProof w:val="0"/>
                <w:webHidden/>
                <w:lang w:val="tr-TR"/>
              </w:rPr>
            </w:r>
            <w:r w:rsidR="00013AE0" w:rsidRPr="00FF017B">
              <w:rPr>
                <w:noProof w:val="0"/>
                <w:webHidden/>
                <w:lang w:val="tr-TR"/>
              </w:rPr>
              <w:fldChar w:fldCharType="separate"/>
            </w:r>
            <w:r w:rsidR="00025494" w:rsidRPr="00FF017B">
              <w:rPr>
                <w:noProof w:val="0"/>
                <w:webHidden/>
                <w:lang w:val="tr-TR"/>
              </w:rPr>
              <w:t>9</w:t>
            </w:r>
            <w:r w:rsidR="00013AE0" w:rsidRPr="00FF017B">
              <w:rPr>
                <w:noProof w:val="0"/>
                <w:webHidden/>
                <w:lang w:val="tr-TR"/>
              </w:rPr>
              <w:fldChar w:fldCharType="end"/>
            </w:r>
          </w:hyperlink>
        </w:p>
        <w:p w14:paraId="64B8068C" w14:textId="02963FA5" w:rsidR="00013AE0" w:rsidRPr="00FF017B" w:rsidRDefault="0023289F">
          <w:pPr>
            <w:pStyle w:val="TOC1"/>
            <w:rPr>
              <w:rFonts w:eastAsiaTheme="minorEastAsia" w:cstheme="minorBidi"/>
              <w:b w:val="0"/>
              <w:noProof w:val="0"/>
              <w:sz w:val="22"/>
              <w:szCs w:val="22"/>
              <w:lang w:val="tr-TR" w:eastAsia="ko-KR"/>
            </w:rPr>
          </w:pPr>
          <w:hyperlink w:anchor="_Toc66718972" w:history="1">
            <w:r w:rsidR="00AE0408" w:rsidRPr="00FF017B">
              <w:rPr>
                <w:rStyle w:val="Hyperlink"/>
                <w:noProof w:val="0"/>
                <w:lang w:val="tr-TR"/>
              </w:rPr>
              <w:t>10 Temel İlkeniz</w:t>
            </w:r>
            <w:r w:rsidR="00013AE0" w:rsidRPr="00FF017B">
              <w:rPr>
                <w:noProof w:val="0"/>
                <w:webHidden/>
                <w:lang w:val="tr-TR"/>
              </w:rPr>
              <w:tab/>
            </w:r>
            <w:r w:rsidR="00013AE0" w:rsidRPr="00FF017B">
              <w:rPr>
                <w:noProof w:val="0"/>
                <w:webHidden/>
                <w:lang w:val="tr-TR"/>
              </w:rPr>
              <w:fldChar w:fldCharType="begin"/>
            </w:r>
            <w:r w:rsidR="00013AE0" w:rsidRPr="00FF017B">
              <w:rPr>
                <w:noProof w:val="0"/>
                <w:webHidden/>
                <w:lang w:val="tr-TR"/>
              </w:rPr>
              <w:instrText xml:space="preserve"> PAGEREF _Toc66718972 \h </w:instrText>
            </w:r>
            <w:r w:rsidR="00013AE0" w:rsidRPr="00FF017B">
              <w:rPr>
                <w:noProof w:val="0"/>
                <w:webHidden/>
                <w:lang w:val="tr-TR"/>
              </w:rPr>
            </w:r>
            <w:r w:rsidR="00013AE0" w:rsidRPr="00FF017B">
              <w:rPr>
                <w:noProof w:val="0"/>
                <w:webHidden/>
                <w:lang w:val="tr-TR"/>
              </w:rPr>
              <w:fldChar w:fldCharType="separate"/>
            </w:r>
            <w:r w:rsidR="00025494" w:rsidRPr="00FF017B">
              <w:rPr>
                <w:noProof w:val="0"/>
                <w:webHidden/>
                <w:lang w:val="tr-TR"/>
              </w:rPr>
              <w:t>9</w:t>
            </w:r>
            <w:r w:rsidR="00013AE0" w:rsidRPr="00FF017B">
              <w:rPr>
                <w:noProof w:val="0"/>
                <w:webHidden/>
                <w:lang w:val="tr-TR"/>
              </w:rPr>
              <w:fldChar w:fldCharType="end"/>
            </w:r>
          </w:hyperlink>
        </w:p>
        <w:p w14:paraId="2A2DB966" w14:textId="02E0076C" w:rsidR="00B03C70" w:rsidRPr="00FF017B" w:rsidRDefault="00B03C70">
          <w:pPr>
            <w:rPr>
              <w:lang w:val="tr-TR"/>
            </w:rPr>
          </w:pPr>
          <w:r w:rsidRPr="00FF017B">
            <w:rPr>
              <w:b/>
              <w:lang w:val="tr-TR"/>
            </w:rPr>
            <w:fldChar w:fldCharType="end"/>
          </w:r>
        </w:p>
      </w:sdtContent>
    </w:sdt>
    <w:p w14:paraId="372E4204" w14:textId="77777777" w:rsidR="00FD079E" w:rsidRPr="00FF017B" w:rsidRDefault="00FD079E">
      <w:pPr>
        <w:spacing w:line="240" w:lineRule="auto"/>
        <w:ind w:left="0"/>
        <w:rPr>
          <w:lang w:val="tr-TR"/>
        </w:rPr>
      </w:pPr>
      <w:r w:rsidRPr="00FF017B">
        <w:rPr>
          <w:lang w:val="tr-TR"/>
        </w:rPr>
        <w:br w:type="page"/>
      </w:r>
    </w:p>
    <w:p w14:paraId="00CFA808" w14:textId="195D0C8E" w:rsidR="005B319F" w:rsidRPr="00FF017B" w:rsidRDefault="00AE0408" w:rsidP="00E829D5">
      <w:pPr>
        <w:pStyle w:val="NewHeading"/>
        <w:rPr>
          <w:lang w:val="tr-TR"/>
        </w:rPr>
      </w:pPr>
      <w:r w:rsidRPr="00FF017B">
        <w:rPr>
          <w:lang w:val="tr-TR"/>
        </w:rPr>
        <w:lastRenderedPageBreak/>
        <w:t>Genel Değerlendirme</w:t>
      </w:r>
    </w:p>
    <w:p w14:paraId="6AD6139A" w14:textId="54E0CD03" w:rsidR="009B5FDD" w:rsidRPr="00FF017B" w:rsidRDefault="009B5FDD" w:rsidP="007640AF">
      <w:pPr>
        <w:jc w:val="both"/>
        <w:rPr>
          <w:lang w:val="tr-TR"/>
        </w:rPr>
      </w:pPr>
      <w:proofErr w:type="spellStart"/>
      <w:r w:rsidRPr="00FF017B">
        <w:rPr>
          <w:lang w:val="tr-TR"/>
        </w:rPr>
        <w:t>Linde'nin</w:t>
      </w:r>
      <w:proofErr w:type="spellEnd"/>
      <w:r w:rsidRPr="00FF017B">
        <w:rPr>
          <w:lang w:val="tr-TR"/>
        </w:rPr>
        <w:t xml:space="preserve"> iş yaptığı her yerde yürürlükte olan rekabet yasalarına uygunluğun sürdürülmesi, </w:t>
      </w:r>
      <w:proofErr w:type="spellStart"/>
      <w:r w:rsidRPr="00FF017B">
        <w:rPr>
          <w:lang w:val="tr-TR"/>
        </w:rPr>
        <w:t>Linde’nin</w:t>
      </w:r>
      <w:proofErr w:type="spellEnd"/>
      <w:r w:rsidRPr="00FF017B">
        <w:rPr>
          <w:lang w:val="tr-TR"/>
        </w:rPr>
        <w:t xml:space="preserve"> </w:t>
      </w:r>
      <w:r w:rsidRPr="00FF017B">
        <w:rPr>
          <w:i/>
          <w:iCs/>
          <w:lang w:val="tr-TR"/>
        </w:rPr>
        <w:t xml:space="preserve">İş </w:t>
      </w:r>
      <w:r w:rsidR="006911E1">
        <w:rPr>
          <w:i/>
          <w:iCs/>
          <w:lang w:val="tr-TR"/>
        </w:rPr>
        <w:t xml:space="preserve">Dürüstlük </w:t>
      </w:r>
      <w:proofErr w:type="spellStart"/>
      <w:r w:rsidRPr="00FF017B">
        <w:rPr>
          <w:i/>
          <w:iCs/>
          <w:lang w:val="tr-TR"/>
        </w:rPr>
        <w:t>Kuralları</w:t>
      </w:r>
      <w:r w:rsidRPr="00FF017B">
        <w:rPr>
          <w:lang w:val="tr-TR"/>
        </w:rPr>
        <w:t>’nın</w:t>
      </w:r>
      <w:proofErr w:type="spellEnd"/>
      <w:r w:rsidRPr="00FF017B">
        <w:rPr>
          <w:lang w:val="tr-TR"/>
        </w:rPr>
        <w:t xml:space="preserve"> temel bir unsurudur. Rekabete aykırı davranış asla kabul edilebilir bir iş kazanma aracı değildir. İşbu </w:t>
      </w:r>
      <w:r w:rsidRPr="00FF017B">
        <w:rPr>
          <w:i/>
          <w:iCs/>
          <w:lang w:val="tr-TR"/>
        </w:rPr>
        <w:t>Küresel Rekabet Hukuku Politikası</w:t>
      </w:r>
      <w:r w:rsidRPr="00FF017B">
        <w:rPr>
          <w:lang w:val="tr-TR"/>
        </w:rPr>
        <w:t xml:space="preserve"> ("</w:t>
      </w:r>
      <w:r w:rsidRPr="00FF017B">
        <w:rPr>
          <w:i/>
          <w:iCs/>
          <w:lang w:val="tr-TR"/>
        </w:rPr>
        <w:t>Rekabet Politikası</w:t>
      </w:r>
      <w:r w:rsidRPr="00FF017B">
        <w:rPr>
          <w:lang w:val="tr-TR"/>
        </w:rPr>
        <w:t xml:space="preserve">"), rekabetçi bir ortamda iş yapma, rakiplerle belirli temasların ve iletişimin raporlanması ve belgelenmesinin yanı sıra </w:t>
      </w:r>
      <w:r w:rsidR="00D87AF3" w:rsidRPr="00FF017B">
        <w:rPr>
          <w:lang w:val="tr-TR"/>
        </w:rPr>
        <w:t>ticaret birliklerine</w:t>
      </w:r>
      <w:r w:rsidRPr="00FF017B">
        <w:rPr>
          <w:lang w:val="tr-TR"/>
        </w:rPr>
        <w:t xml:space="preserve">, profesyonel topluluklara ve standart belirleme ve ürün belgelendirme kuruluşlarına üyelik veya katılıma ilişkin olarak </w:t>
      </w:r>
      <w:proofErr w:type="spellStart"/>
      <w:r w:rsidRPr="00FF017B">
        <w:rPr>
          <w:lang w:val="tr-TR"/>
        </w:rPr>
        <w:t>Linde’nin</w:t>
      </w:r>
      <w:proofErr w:type="spellEnd"/>
      <w:r w:rsidRPr="00FF017B">
        <w:rPr>
          <w:lang w:val="tr-TR"/>
        </w:rPr>
        <w:t xml:space="preserve"> davranış standartlarını düzenlemektedir.</w:t>
      </w:r>
    </w:p>
    <w:p w14:paraId="342F40AD" w14:textId="7202D354" w:rsidR="00B21BA1" w:rsidRPr="00FF017B" w:rsidRDefault="00B21BA1" w:rsidP="007640AF">
      <w:pPr>
        <w:jc w:val="both"/>
        <w:rPr>
          <w:lang w:val="tr-TR"/>
        </w:rPr>
      </w:pPr>
    </w:p>
    <w:p w14:paraId="13D10CAF" w14:textId="7A3FD8F4" w:rsidR="00B21BA1" w:rsidRPr="00FF017B" w:rsidRDefault="009B5FDD" w:rsidP="007640AF">
      <w:pPr>
        <w:jc w:val="both"/>
        <w:rPr>
          <w:lang w:val="tr-TR"/>
        </w:rPr>
      </w:pPr>
      <w:r w:rsidRPr="00FF017B">
        <w:rPr>
          <w:lang w:val="tr-TR"/>
        </w:rPr>
        <w:t xml:space="preserve">İşbu </w:t>
      </w:r>
      <w:r w:rsidRPr="00FF017B">
        <w:rPr>
          <w:i/>
          <w:iCs/>
          <w:lang w:val="tr-TR"/>
        </w:rPr>
        <w:t>Rekabet Politikası</w:t>
      </w:r>
      <w:r w:rsidRPr="00FF017B">
        <w:rPr>
          <w:lang w:val="tr-TR"/>
        </w:rPr>
        <w:t xml:space="preserve">, (çalışanları, </w:t>
      </w:r>
      <w:r w:rsidR="007640AF">
        <w:rPr>
          <w:lang w:val="tr-TR"/>
        </w:rPr>
        <w:t>yönetim kurulu üyeleri</w:t>
      </w:r>
      <w:r w:rsidRPr="00FF017B">
        <w:rPr>
          <w:lang w:val="tr-TR"/>
        </w:rPr>
        <w:t xml:space="preserve"> ve </w:t>
      </w:r>
      <w:r w:rsidR="007640AF">
        <w:rPr>
          <w:lang w:val="tr-TR"/>
        </w:rPr>
        <w:t>yetkilileri</w:t>
      </w:r>
      <w:r w:rsidRPr="00FF017B">
        <w:rPr>
          <w:lang w:val="tr-TR"/>
        </w:rPr>
        <w:t xml:space="preserve"> içeren) Linde Çalışanlarına rekabet yasalarına uyum anlayışı sağlamayı amaçlamaktadır.</w:t>
      </w:r>
      <w:r w:rsidR="00B21BA1" w:rsidRPr="00FF017B">
        <w:rPr>
          <w:lang w:val="tr-TR"/>
        </w:rPr>
        <w:t xml:space="preserve"> </w:t>
      </w:r>
    </w:p>
    <w:p w14:paraId="27EEE1E8" w14:textId="518169EC" w:rsidR="00B21BA1" w:rsidRPr="00FF017B" w:rsidRDefault="00B21BA1" w:rsidP="007640AF">
      <w:pPr>
        <w:ind w:left="0"/>
        <w:jc w:val="both"/>
        <w:rPr>
          <w:lang w:val="tr-TR"/>
        </w:rPr>
      </w:pPr>
    </w:p>
    <w:p w14:paraId="57C18502" w14:textId="056261A1" w:rsidR="009B5FDD" w:rsidRPr="00FF017B" w:rsidRDefault="009B5FDD" w:rsidP="007640AF">
      <w:pPr>
        <w:jc w:val="both"/>
        <w:rPr>
          <w:lang w:val="tr-TR"/>
        </w:rPr>
      </w:pPr>
      <w:r w:rsidRPr="00FF017B">
        <w:rPr>
          <w:lang w:val="tr-TR"/>
        </w:rPr>
        <w:t xml:space="preserve">Yalnızca rekabet yasalarının veya </w:t>
      </w:r>
      <w:proofErr w:type="spellStart"/>
      <w:r w:rsidRPr="00FF017B">
        <w:rPr>
          <w:lang w:val="tr-TR"/>
        </w:rPr>
        <w:t>Linde'nin</w:t>
      </w:r>
      <w:proofErr w:type="spellEnd"/>
      <w:r w:rsidRPr="00FF017B">
        <w:rPr>
          <w:lang w:val="tr-TR"/>
        </w:rPr>
        <w:t xml:space="preserve"> politikalarının fiili ihlallerinden değil, aynı zamanda herhangi bir uygunsuzluk görüntüsünden de kaçınmak için tedbirli olmak </w:t>
      </w:r>
      <w:r w:rsidR="007640AF">
        <w:rPr>
          <w:lang w:val="tr-TR"/>
        </w:rPr>
        <w:t>büyük önem arz etmektedir</w:t>
      </w:r>
      <w:r w:rsidRPr="00FF017B">
        <w:rPr>
          <w:lang w:val="tr-TR"/>
        </w:rPr>
        <w:t>.</w:t>
      </w:r>
    </w:p>
    <w:p w14:paraId="3D58DDCC" w14:textId="77777777" w:rsidR="00B21BA1" w:rsidRPr="00FF017B" w:rsidRDefault="00B21BA1" w:rsidP="007640AF">
      <w:pPr>
        <w:jc w:val="both"/>
        <w:rPr>
          <w:lang w:val="tr-TR"/>
        </w:rPr>
      </w:pPr>
    </w:p>
    <w:p w14:paraId="01BD8961" w14:textId="6617BF57" w:rsidR="007B4C95" w:rsidRPr="00FF017B" w:rsidRDefault="007B4C95" w:rsidP="007640AF">
      <w:pPr>
        <w:pStyle w:val="NewHeading"/>
        <w:jc w:val="both"/>
        <w:rPr>
          <w:lang w:val="tr-TR"/>
        </w:rPr>
      </w:pPr>
      <w:bookmarkStart w:id="1" w:name="_Toc66718960"/>
      <w:r w:rsidRPr="00FF017B">
        <w:rPr>
          <w:lang w:val="tr-TR"/>
        </w:rPr>
        <w:t>Linde Poli</w:t>
      </w:r>
      <w:bookmarkEnd w:id="1"/>
      <w:r w:rsidR="00AE0408" w:rsidRPr="00FF017B">
        <w:rPr>
          <w:lang w:val="tr-TR"/>
        </w:rPr>
        <w:t>tikası</w:t>
      </w:r>
    </w:p>
    <w:p w14:paraId="30C45006" w14:textId="5EAA0A00" w:rsidR="009B5FDD" w:rsidRPr="00FF017B" w:rsidRDefault="009B5FDD" w:rsidP="007640AF">
      <w:pPr>
        <w:jc w:val="both"/>
        <w:rPr>
          <w:lang w:val="tr-TR"/>
        </w:rPr>
      </w:pPr>
      <w:r w:rsidRPr="00FF017B">
        <w:rPr>
          <w:lang w:val="tr-TR"/>
        </w:rPr>
        <w:t xml:space="preserve">Linde </w:t>
      </w:r>
      <w:proofErr w:type="spellStart"/>
      <w:r w:rsidRPr="00FF017B">
        <w:rPr>
          <w:lang w:val="tr-TR"/>
        </w:rPr>
        <w:t>Çalışan</w:t>
      </w:r>
      <w:r w:rsidR="007640AF">
        <w:rPr>
          <w:lang w:val="tr-TR"/>
        </w:rPr>
        <w:t>ları’ndan</w:t>
      </w:r>
      <w:proofErr w:type="spellEnd"/>
      <w:r w:rsidR="007640AF">
        <w:rPr>
          <w:lang w:val="tr-TR"/>
        </w:rPr>
        <w:t xml:space="preserve"> hiçbiri</w:t>
      </w:r>
      <w:r w:rsidRPr="00FF017B">
        <w:rPr>
          <w:lang w:val="tr-TR"/>
        </w:rPr>
        <w:t xml:space="preserve">, rakiplerle rekabet yasalarını ihlal edecek şekilde herhangi bir uygunsuz anlaşma yapmayacak veya fikir birliğine girmeyecektir. Rekabet yasalarının ihlal edilmesi için sözlü veya yazılı fiili bir anlaşma gerekli değildir. </w:t>
      </w:r>
      <w:r w:rsidR="007640AF">
        <w:rPr>
          <w:lang w:val="tr-TR"/>
        </w:rPr>
        <w:t>Fiili d</w:t>
      </w:r>
      <w:r w:rsidRPr="00FF017B">
        <w:rPr>
          <w:lang w:val="tr-TR"/>
        </w:rPr>
        <w:t xml:space="preserve">avranış veya koşullardan bir anlaşma sonucu çıkarılabilir. </w:t>
      </w:r>
    </w:p>
    <w:p w14:paraId="1F741ADD" w14:textId="4F41A685" w:rsidR="00B21BA1" w:rsidRPr="00FF017B" w:rsidRDefault="00B21BA1" w:rsidP="007640AF">
      <w:pPr>
        <w:jc w:val="both"/>
        <w:rPr>
          <w:lang w:val="tr-TR"/>
        </w:rPr>
      </w:pPr>
    </w:p>
    <w:p w14:paraId="6B7EDD5B" w14:textId="4C5FBF03" w:rsidR="00B21BA1" w:rsidRPr="00FF017B" w:rsidRDefault="009B5FDD" w:rsidP="007640AF">
      <w:pPr>
        <w:jc w:val="both"/>
        <w:rPr>
          <w:lang w:val="tr-TR"/>
        </w:rPr>
      </w:pPr>
      <w:r w:rsidRPr="00FF017B">
        <w:rPr>
          <w:lang w:val="tr-TR"/>
        </w:rPr>
        <w:t>Genel olarak, rakipler arasındaki herhangi bir temas, uygunsuz bir anlaşma veya bilgi alışverişi için fırsat sağladığından rekabet yetkilileri tarafından şüpheli olarak görülür. Bu nedenle, Linde çalışanları aşağıdaki kurallara uyarak herhangi bir uygunsuz davranış görüntüsü yaratmaktan kaçınmalıdır:</w:t>
      </w:r>
    </w:p>
    <w:p w14:paraId="76883313" w14:textId="77777777" w:rsidR="009B5FDD" w:rsidRPr="00FF017B" w:rsidRDefault="009B5FDD" w:rsidP="007640AF">
      <w:pPr>
        <w:jc w:val="both"/>
        <w:rPr>
          <w:lang w:val="tr-TR"/>
        </w:rPr>
      </w:pPr>
    </w:p>
    <w:p w14:paraId="18E9754F" w14:textId="6B3D54E0" w:rsidR="00B21BA1" w:rsidRPr="00FF017B" w:rsidRDefault="00A7180D" w:rsidP="007640AF">
      <w:pPr>
        <w:pStyle w:val="ListBullet"/>
        <w:jc w:val="both"/>
        <w:rPr>
          <w:rFonts w:eastAsiaTheme="minorEastAsia"/>
          <w:lang w:val="tr-TR"/>
        </w:rPr>
      </w:pPr>
      <w:r w:rsidRPr="00FF017B">
        <w:rPr>
          <w:lang w:val="tr-TR"/>
        </w:rPr>
        <w:t xml:space="preserve">rakiplerle temasları ve iletişimi mutlak </w:t>
      </w:r>
      <w:r w:rsidR="007640AF">
        <w:rPr>
          <w:lang w:val="tr-TR"/>
        </w:rPr>
        <w:t xml:space="preserve">olarak </w:t>
      </w:r>
      <w:r w:rsidRPr="00FF017B">
        <w:rPr>
          <w:lang w:val="tr-TR"/>
        </w:rPr>
        <w:t>asgaride ve uygun konularla sınırlı tutmak</w:t>
      </w:r>
      <w:r w:rsidR="26785996" w:rsidRPr="00FF017B">
        <w:rPr>
          <w:lang w:val="tr-TR"/>
        </w:rPr>
        <w:t xml:space="preserve">; </w:t>
      </w:r>
    </w:p>
    <w:p w14:paraId="211F7057" w14:textId="1BC9AEF1" w:rsidR="00A7180D" w:rsidRPr="00FF017B" w:rsidRDefault="00A7180D" w:rsidP="007640AF">
      <w:pPr>
        <w:pStyle w:val="ListBullet"/>
        <w:jc w:val="both"/>
        <w:rPr>
          <w:lang w:val="tr-TR"/>
        </w:rPr>
      </w:pPr>
      <w:r w:rsidRPr="00FF017B">
        <w:rPr>
          <w:lang w:val="tr-TR"/>
        </w:rPr>
        <w:t xml:space="preserve">rakiplerle fiyat, müşteri, maliyet, iş koşulları, üretim veya rekabet açısından hassas diğer konularla ilgili herhangi bir </w:t>
      </w:r>
      <w:r w:rsidR="007640AF">
        <w:rPr>
          <w:lang w:val="tr-TR"/>
        </w:rPr>
        <w:t>görüşmeden</w:t>
      </w:r>
      <w:r w:rsidRPr="00FF017B">
        <w:rPr>
          <w:lang w:val="tr-TR"/>
        </w:rPr>
        <w:t xml:space="preserve"> kaçınmak;</w:t>
      </w:r>
    </w:p>
    <w:p w14:paraId="769AAF9C" w14:textId="2037AC00" w:rsidR="00A7180D" w:rsidRPr="00FF017B" w:rsidRDefault="00A7180D" w:rsidP="007640AF">
      <w:pPr>
        <w:pStyle w:val="ListBullet"/>
        <w:jc w:val="both"/>
        <w:rPr>
          <w:lang w:val="tr-TR"/>
        </w:rPr>
      </w:pPr>
      <w:r w:rsidRPr="00FF017B">
        <w:rPr>
          <w:lang w:val="tr-TR"/>
        </w:rPr>
        <w:t>anılan türdeki temas veya iletişimlere yönelik meşru, belgelenmiş bir ticari neden olduğundan emin olmak;</w:t>
      </w:r>
    </w:p>
    <w:p w14:paraId="273D51A7" w14:textId="297FA732" w:rsidR="00A7180D" w:rsidRPr="00FF017B" w:rsidRDefault="00A7180D" w:rsidP="007640AF">
      <w:pPr>
        <w:pStyle w:val="ListBullet"/>
        <w:jc w:val="both"/>
        <w:rPr>
          <w:lang w:val="tr-TR"/>
        </w:rPr>
      </w:pPr>
      <w:r w:rsidRPr="00FF017B">
        <w:rPr>
          <w:lang w:val="tr-TR"/>
        </w:rPr>
        <w:t>rakiplerle rekabet açısından hassas nitelikte</w:t>
      </w:r>
      <w:r w:rsidR="007640AF">
        <w:rPr>
          <w:lang w:val="tr-TR"/>
        </w:rPr>
        <w:t>k</w:t>
      </w:r>
      <w:r w:rsidRPr="00FF017B">
        <w:rPr>
          <w:lang w:val="tr-TR"/>
        </w:rPr>
        <w:t xml:space="preserve">i konuların görüşüleceği herhangi bir temas veya iletişimden önce uyum görevlinizle veya atanmış hukuk </w:t>
      </w:r>
      <w:r w:rsidR="001426A7">
        <w:rPr>
          <w:lang w:val="tr-TR"/>
        </w:rPr>
        <w:t xml:space="preserve">danışmanınızla </w:t>
      </w:r>
      <w:r w:rsidRPr="00FF017B">
        <w:rPr>
          <w:lang w:val="tr-TR"/>
        </w:rPr>
        <w:t>görüşmek; ve</w:t>
      </w:r>
    </w:p>
    <w:p w14:paraId="55A37D3D" w14:textId="59DBA9F9" w:rsidR="00410BA2" w:rsidRPr="00FF017B" w:rsidRDefault="00A7180D" w:rsidP="007640AF">
      <w:pPr>
        <w:pStyle w:val="ListBullet"/>
        <w:jc w:val="both"/>
        <w:rPr>
          <w:lang w:val="tr-TR"/>
        </w:rPr>
      </w:pPr>
      <w:r w:rsidRPr="00FF017B">
        <w:rPr>
          <w:lang w:val="tr-TR"/>
        </w:rPr>
        <w:t xml:space="preserve">üyelik </w:t>
      </w:r>
      <w:r w:rsidR="00A47256" w:rsidRPr="00FF017B">
        <w:rPr>
          <w:lang w:val="tr-TR"/>
        </w:rPr>
        <w:t xml:space="preserve">aidatı </w:t>
      </w:r>
      <w:r w:rsidRPr="00FF017B">
        <w:rPr>
          <w:lang w:val="tr-TR"/>
        </w:rPr>
        <w:t xml:space="preserve">şirket tarafından ödenmiş olsun ya da olmasın, rakipleri içeren </w:t>
      </w:r>
      <w:r w:rsidR="00D87AF3" w:rsidRPr="00FF017B">
        <w:rPr>
          <w:lang w:val="tr-TR"/>
        </w:rPr>
        <w:t>ticaret birlikleri</w:t>
      </w:r>
      <w:r w:rsidR="00A47256" w:rsidRPr="00FF017B">
        <w:rPr>
          <w:lang w:val="tr-TR"/>
        </w:rPr>
        <w:t xml:space="preserve"> ve </w:t>
      </w:r>
      <w:r w:rsidRPr="00FF017B">
        <w:rPr>
          <w:lang w:val="tr-TR"/>
        </w:rPr>
        <w:t>diğer kuruluşlara üyelik ve katılım için</w:t>
      </w:r>
      <w:r w:rsidR="00A47256" w:rsidRPr="00FF017B">
        <w:rPr>
          <w:lang w:val="tr-TR"/>
        </w:rPr>
        <w:t xml:space="preserve"> </w:t>
      </w:r>
      <w:proofErr w:type="spellStart"/>
      <w:r w:rsidR="00A47256" w:rsidRPr="00FF017B">
        <w:rPr>
          <w:lang w:val="tr-TR"/>
        </w:rPr>
        <w:t>Linde’nin</w:t>
      </w:r>
      <w:proofErr w:type="spellEnd"/>
      <w:r w:rsidRPr="00FF017B">
        <w:rPr>
          <w:lang w:val="tr-TR"/>
        </w:rPr>
        <w:t xml:space="preserve"> </w:t>
      </w:r>
      <w:r w:rsidR="00A47256" w:rsidRPr="00FF017B">
        <w:rPr>
          <w:lang w:val="tr-TR"/>
        </w:rPr>
        <w:t>iş</w:t>
      </w:r>
      <w:r w:rsidRPr="00FF017B">
        <w:rPr>
          <w:lang w:val="tr-TR"/>
        </w:rPr>
        <w:t xml:space="preserve">bu </w:t>
      </w:r>
      <w:r w:rsidRPr="00FF017B">
        <w:rPr>
          <w:i/>
          <w:iCs/>
          <w:lang w:val="tr-TR"/>
        </w:rPr>
        <w:t xml:space="preserve">Rekabet </w:t>
      </w:r>
      <w:proofErr w:type="spellStart"/>
      <w:r w:rsidRPr="00FF017B">
        <w:rPr>
          <w:i/>
          <w:iCs/>
          <w:lang w:val="tr-TR"/>
        </w:rPr>
        <w:t>Politikası</w:t>
      </w:r>
      <w:r w:rsidR="00A47256" w:rsidRPr="00FF017B">
        <w:rPr>
          <w:i/>
          <w:iCs/>
          <w:lang w:val="tr-TR"/>
        </w:rPr>
        <w:t>’</w:t>
      </w:r>
      <w:r w:rsidRPr="00FF017B">
        <w:rPr>
          <w:i/>
          <w:iCs/>
          <w:lang w:val="tr-TR"/>
        </w:rPr>
        <w:t>nda</w:t>
      </w:r>
      <w:proofErr w:type="spellEnd"/>
      <w:r w:rsidRPr="00FF017B">
        <w:rPr>
          <w:lang w:val="tr-TR"/>
        </w:rPr>
        <w:t xml:space="preserve"> belirtilen </w:t>
      </w:r>
      <w:r w:rsidR="007640AF">
        <w:rPr>
          <w:lang w:val="tr-TR"/>
        </w:rPr>
        <w:t>kılavuz ilkelerine</w:t>
      </w:r>
      <w:r w:rsidRPr="00FF017B">
        <w:rPr>
          <w:lang w:val="tr-TR"/>
        </w:rPr>
        <w:t xml:space="preserve"> uymak</w:t>
      </w:r>
      <w:r w:rsidR="00A47256" w:rsidRPr="00FF017B">
        <w:rPr>
          <w:lang w:val="tr-TR"/>
        </w:rPr>
        <w:t>.</w:t>
      </w:r>
    </w:p>
    <w:p w14:paraId="6CDC0C57" w14:textId="77777777" w:rsidR="00A717BD" w:rsidRPr="00FF017B" w:rsidRDefault="00A717BD" w:rsidP="007640AF">
      <w:pPr>
        <w:pStyle w:val="ListBullet"/>
        <w:numPr>
          <w:ilvl w:val="0"/>
          <w:numId w:val="0"/>
        </w:numPr>
        <w:ind w:left="720"/>
        <w:jc w:val="both"/>
        <w:rPr>
          <w:lang w:val="tr-TR"/>
        </w:rPr>
      </w:pPr>
    </w:p>
    <w:p w14:paraId="3C4CFD00" w14:textId="063409D9" w:rsidR="007B4C95" w:rsidRPr="00FF017B" w:rsidRDefault="00AE0408" w:rsidP="007640AF">
      <w:pPr>
        <w:pStyle w:val="NewHeading"/>
        <w:jc w:val="both"/>
        <w:rPr>
          <w:lang w:val="tr-TR"/>
        </w:rPr>
      </w:pPr>
      <w:r w:rsidRPr="00FF017B">
        <w:rPr>
          <w:lang w:val="tr-TR"/>
        </w:rPr>
        <w:lastRenderedPageBreak/>
        <w:t>Sorumluluklar</w:t>
      </w:r>
    </w:p>
    <w:p w14:paraId="192FEA64" w14:textId="68AA636A" w:rsidR="00B21BA1" w:rsidRPr="00FF017B" w:rsidRDefault="00AF377F" w:rsidP="007640AF">
      <w:pPr>
        <w:keepNext/>
        <w:jc w:val="both"/>
        <w:rPr>
          <w:lang w:val="tr-TR"/>
        </w:rPr>
      </w:pPr>
      <w:r w:rsidRPr="00FF017B">
        <w:rPr>
          <w:lang w:val="tr-TR"/>
        </w:rPr>
        <w:t>Linde</w:t>
      </w:r>
      <w:r w:rsidR="00B21BA1" w:rsidRPr="00FF017B">
        <w:rPr>
          <w:lang w:val="tr-TR"/>
        </w:rPr>
        <w:t xml:space="preserve"> </w:t>
      </w:r>
      <w:r w:rsidR="00A47256" w:rsidRPr="00FF017B">
        <w:rPr>
          <w:lang w:val="tr-TR"/>
        </w:rPr>
        <w:t>Çalışanları</w:t>
      </w:r>
      <w:r w:rsidR="007640AF">
        <w:rPr>
          <w:lang w:val="tr-TR"/>
        </w:rPr>
        <w:t>,</w:t>
      </w:r>
      <w:r w:rsidR="00A47256" w:rsidRPr="00FF017B">
        <w:rPr>
          <w:lang w:val="tr-TR"/>
        </w:rPr>
        <w:t xml:space="preserve"> aşağıdaki hususlardan sorumludur: </w:t>
      </w:r>
    </w:p>
    <w:p w14:paraId="5E3FBC24" w14:textId="77777777" w:rsidR="00B21BA1" w:rsidRPr="00FF017B" w:rsidRDefault="00B21BA1" w:rsidP="007640AF">
      <w:pPr>
        <w:keepNext/>
        <w:jc w:val="both"/>
        <w:rPr>
          <w:lang w:val="tr-TR"/>
        </w:rPr>
      </w:pPr>
      <w:r w:rsidRPr="00FF017B">
        <w:rPr>
          <w:lang w:val="tr-TR"/>
        </w:rPr>
        <w:t xml:space="preserve"> </w:t>
      </w:r>
    </w:p>
    <w:p w14:paraId="203E49CE" w14:textId="457D1714" w:rsidR="00B35EC8" w:rsidRPr="00FF017B" w:rsidRDefault="00A47256" w:rsidP="007640AF">
      <w:pPr>
        <w:pStyle w:val="ListBullet"/>
        <w:keepNext/>
        <w:jc w:val="both"/>
        <w:rPr>
          <w:lang w:val="tr-TR"/>
        </w:rPr>
      </w:pPr>
      <w:r w:rsidRPr="00FF017B">
        <w:rPr>
          <w:lang w:val="tr-TR"/>
        </w:rPr>
        <w:t>rekabet yasalarına (Amerika Birleşik Devletleri'nde "</w:t>
      </w:r>
      <w:proofErr w:type="spellStart"/>
      <w:r w:rsidRPr="00FF017B">
        <w:rPr>
          <w:lang w:val="tr-TR"/>
        </w:rPr>
        <w:t>antitröst</w:t>
      </w:r>
      <w:proofErr w:type="spellEnd"/>
      <w:r w:rsidRPr="00FF017B">
        <w:rPr>
          <w:lang w:val="tr-TR"/>
        </w:rPr>
        <w:t>" yasaları olarak adlandırılır) ve işbu politikaya uymak</w:t>
      </w:r>
      <w:r w:rsidR="00B35EC8" w:rsidRPr="00FF017B">
        <w:rPr>
          <w:lang w:val="tr-TR"/>
        </w:rPr>
        <w:t>;</w:t>
      </w:r>
    </w:p>
    <w:p w14:paraId="6C3361E9" w14:textId="145636A5" w:rsidR="00B35EC8" w:rsidRPr="00FF017B" w:rsidRDefault="00A47256" w:rsidP="007640AF">
      <w:pPr>
        <w:pStyle w:val="ListBullet"/>
        <w:keepNext/>
        <w:jc w:val="both"/>
        <w:rPr>
          <w:lang w:val="tr-TR"/>
        </w:rPr>
      </w:pPr>
      <w:r w:rsidRPr="00FF017B">
        <w:rPr>
          <w:lang w:val="tr-TR"/>
        </w:rPr>
        <w:t>rakiplerle gereksiz temas veya iletişimden kaçınmak</w:t>
      </w:r>
      <w:r w:rsidR="00B35EC8" w:rsidRPr="00FF017B">
        <w:rPr>
          <w:lang w:val="tr-TR"/>
        </w:rPr>
        <w:t>;</w:t>
      </w:r>
    </w:p>
    <w:p w14:paraId="4E524E8F" w14:textId="13803D4E" w:rsidR="00B35EC8" w:rsidRPr="00FF017B" w:rsidRDefault="00A47256" w:rsidP="007640AF">
      <w:pPr>
        <w:pStyle w:val="ListBullet"/>
        <w:keepNext/>
        <w:jc w:val="both"/>
        <w:rPr>
          <w:lang w:val="tr-TR"/>
        </w:rPr>
      </w:pPr>
      <w:r w:rsidRPr="00FF017B">
        <w:rPr>
          <w:lang w:val="tr-TR"/>
        </w:rPr>
        <w:t xml:space="preserve">rakipleri içeren </w:t>
      </w:r>
      <w:r w:rsidR="00D87AF3" w:rsidRPr="00FF017B">
        <w:rPr>
          <w:lang w:val="tr-TR"/>
        </w:rPr>
        <w:t>ticaret birliklerine</w:t>
      </w:r>
      <w:r w:rsidRPr="00FF017B">
        <w:rPr>
          <w:lang w:val="tr-TR"/>
        </w:rPr>
        <w:t>, profesyonel topluluklara, standart belirleme ve ürün belgelendirme kuruluşlarına ve başkaca kuruluşlara üye olmadan veya katılmadan önce yönetim onayı temin etmek</w:t>
      </w:r>
      <w:r w:rsidR="00B35EC8" w:rsidRPr="00FF017B">
        <w:rPr>
          <w:lang w:val="tr-TR"/>
        </w:rPr>
        <w:t xml:space="preserve">; </w:t>
      </w:r>
      <w:r w:rsidRPr="00FF017B">
        <w:rPr>
          <w:lang w:val="tr-TR"/>
        </w:rPr>
        <w:t>ve</w:t>
      </w:r>
    </w:p>
    <w:p w14:paraId="6AE831A4" w14:textId="62DC1241" w:rsidR="00A47256" w:rsidRPr="00FF017B" w:rsidRDefault="00A47256" w:rsidP="007640AF">
      <w:pPr>
        <w:pStyle w:val="ListBullet"/>
        <w:keepNext/>
        <w:jc w:val="both"/>
        <w:rPr>
          <w:lang w:val="tr-TR"/>
        </w:rPr>
      </w:pPr>
      <w:r w:rsidRPr="00FF017B">
        <w:rPr>
          <w:lang w:val="tr-TR"/>
        </w:rPr>
        <w:t xml:space="preserve">anılan konularla ilgili herhangi bir soruyu yöneticilerine veya uyum görevlinize yahut atanmış hukuk </w:t>
      </w:r>
      <w:r w:rsidR="001426A7">
        <w:rPr>
          <w:lang w:val="tr-TR"/>
        </w:rPr>
        <w:t xml:space="preserve">danışmanınıza </w:t>
      </w:r>
      <w:r w:rsidRPr="00FF017B">
        <w:rPr>
          <w:lang w:val="tr-TR"/>
        </w:rPr>
        <w:t xml:space="preserve">yönlendirmek. </w:t>
      </w:r>
    </w:p>
    <w:p w14:paraId="30B45EB4" w14:textId="1191D7F3" w:rsidR="00B21BA1" w:rsidRPr="00FF017B" w:rsidRDefault="00B21BA1" w:rsidP="007640AF">
      <w:pPr>
        <w:pStyle w:val="ListBullet"/>
        <w:numPr>
          <w:ilvl w:val="0"/>
          <w:numId w:val="0"/>
        </w:numPr>
        <w:ind w:left="720" w:hanging="360"/>
        <w:jc w:val="both"/>
        <w:rPr>
          <w:lang w:val="tr-TR"/>
        </w:rPr>
      </w:pPr>
    </w:p>
    <w:p w14:paraId="4387620D" w14:textId="2EDDF5F3" w:rsidR="007B4C95" w:rsidRPr="00FF017B" w:rsidRDefault="00AE0408" w:rsidP="007640AF">
      <w:pPr>
        <w:pStyle w:val="NewHeading"/>
        <w:jc w:val="both"/>
        <w:rPr>
          <w:lang w:val="tr-TR"/>
        </w:rPr>
      </w:pPr>
      <w:bookmarkStart w:id="2" w:name="_Toc66718962"/>
      <w:r w:rsidRPr="00FF017B">
        <w:rPr>
          <w:lang w:val="tr-TR"/>
        </w:rPr>
        <w:t xml:space="preserve">Rakiplerle İş Görüşmeleri </w:t>
      </w:r>
      <w:bookmarkEnd w:id="2"/>
    </w:p>
    <w:p w14:paraId="64C638D1" w14:textId="18118F86" w:rsidR="00A47256" w:rsidRPr="00FF017B" w:rsidRDefault="00A47256" w:rsidP="007640AF">
      <w:pPr>
        <w:jc w:val="both"/>
        <w:rPr>
          <w:lang w:val="tr-TR"/>
        </w:rPr>
      </w:pPr>
      <w:r w:rsidRPr="00FF017B">
        <w:rPr>
          <w:lang w:val="tr-TR"/>
        </w:rPr>
        <w:t xml:space="preserve">Aşağıdaki hususlarla ilgili olarak bir rakibin herhangi bir çalışanı veya temsilcisi ile anlaşmanız, fikir birliğine varmanız veya </w:t>
      </w:r>
      <w:r w:rsidR="0083051F">
        <w:rPr>
          <w:lang w:val="tr-TR"/>
        </w:rPr>
        <w:t>herhangi bir sair surette</w:t>
      </w:r>
      <w:r w:rsidRPr="00FF017B">
        <w:rPr>
          <w:lang w:val="tr-TR"/>
        </w:rPr>
        <w:t xml:space="preserve"> birlikte hareket etmeniz mümkün değildir: </w:t>
      </w:r>
    </w:p>
    <w:p w14:paraId="17A0C5ED" w14:textId="2659E7D9" w:rsidR="00B21BA1" w:rsidRPr="00FF017B" w:rsidRDefault="00B21BA1" w:rsidP="007640AF">
      <w:pPr>
        <w:ind w:left="0"/>
        <w:jc w:val="both"/>
        <w:rPr>
          <w:lang w:val="tr-TR"/>
        </w:rPr>
      </w:pPr>
    </w:p>
    <w:p w14:paraId="53EA3890" w14:textId="6DF5FCC6" w:rsidR="00A47256" w:rsidRPr="00FF017B" w:rsidRDefault="00A47256" w:rsidP="007640AF">
      <w:pPr>
        <w:pStyle w:val="ListBullet"/>
        <w:jc w:val="both"/>
        <w:rPr>
          <w:lang w:val="tr-TR"/>
        </w:rPr>
      </w:pPr>
      <w:r w:rsidRPr="00FF017B">
        <w:rPr>
          <w:lang w:val="tr-TR"/>
        </w:rPr>
        <w:t xml:space="preserve">ekonomik etkiye bakılmaksızın mal veya hizmetler için uygulanacak fiyatlar veya fiyat bileşenleri; </w:t>
      </w:r>
    </w:p>
    <w:p w14:paraId="4DD9980B" w14:textId="5BD1B401" w:rsidR="00B35EC8" w:rsidRPr="00FF017B" w:rsidRDefault="00A47256" w:rsidP="007640AF">
      <w:pPr>
        <w:pStyle w:val="ListBullet"/>
        <w:jc w:val="both"/>
        <w:rPr>
          <w:lang w:val="tr-TR"/>
        </w:rPr>
      </w:pPr>
      <w:r w:rsidRPr="00FF017B">
        <w:rPr>
          <w:lang w:val="tr-TR"/>
        </w:rPr>
        <w:t>satış şartları</w:t>
      </w:r>
      <w:r w:rsidR="00B21BA1" w:rsidRPr="00FF017B">
        <w:rPr>
          <w:lang w:val="tr-TR"/>
        </w:rPr>
        <w:t>;</w:t>
      </w:r>
    </w:p>
    <w:p w14:paraId="52F5166B" w14:textId="42EBD4C2" w:rsidR="00B35EC8" w:rsidRPr="00FF017B" w:rsidRDefault="00A47256" w:rsidP="007640AF">
      <w:pPr>
        <w:pStyle w:val="ListBullet"/>
        <w:jc w:val="both"/>
        <w:rPr>
          <w:lang w:val="tr-TR"/>
        </w:rPr>
      </w:pPr>
      <w:r w:rsidRPr="00FF017B">
        <w:rPr>
          <w:lang w:val="tr-TR"/>
        </w:rPr>
        <w:t>üretim seviyeleri</w:t>
      </w:r>
      <w:r w:rsidR="00B21BA1" w:rsidRPr="00FF017B">
        <w:rPr>
          <w:lang w:val="tr-TR"/>
        </w:rPr>
        <w:t>;</w:t>
      </w:r>
    </w:p>
    <w:p w14:paraId="0B6B07DE" w14:textId="6FC84741" w:rsidR="00B35EC8" w:rsidRPr="00FF017B" w:rsidRDefault="00A47256" w:rsidP="007640AF">
      <w:pPr>
        <w:pStyle w:val="ListBullet"/>
        <w:jc w:val="both"/>
        <w:rPr>
          <w:lang w:val="tr-TR"/>
        </w:rPr>
      </w:pPr>
      <w:r w:rsidRPr="00FF017B">
        <w:rPr>
          <w:lang w:val="tr-TR"/>
        </w:rPr>
        <w:t>müşteri paylaşımı</w:t>
      </w:r>
      <w:r w:rsidR="00B21BA1" w:rsidRPr="00FF017B">
        <w:rPr>
          <w:lang w:val="tr-TR"/>
        </w:rPr>
        <w:t>;</w:t>
      </w:r>
      <w:r w:rsidR="00CB28FC" w:rsidRPr="00FF017B">
        <w:rPr>
          <w:lang w:val="tr-TR"/>
        </w:rPr>
        <w:t xml:space="preserve"> </w:t>
      </w:r>
      <w:r w:rsidRPr="00FF017B">
        <w:rPr>
          <w:lang w:val="tr-TR"/>
        </w:rPr>
        <w:t>veya</w:t>
      </w:r>
    </w:p>
    <w:p w14:paraId="3A98B28C" w14:textId="2BCC3887" w:rsidR="00B35EC8" w:rsidRPr="00FF017B" w:rsidRDefault="00A47256" w:rsidP="007640AF">
      <w:pPr>
        <w:pStyle w:val="ListBullet"/>
        <w:jc w:val="both"/>
        <w:rPr>
          <w:lang w:val="tr-TR"/>
        </w:rPr>
      </w:pPr>
      <w:r w:rsidRPr="00FF017B">
        <w:rPr>
          <w:lang w:val="tr-TR"/>
        </w:rPr>
        <w:t>belirli bir iş için teklif verme (ihaleye fesat karıştırma)</w:t>
      </w:r>
      <w:r w:rsidR="00973048" w:rsidRPr="00FF017B">
        <w:rPr>
          <w:lang w:val="tr-TR"/>
        </w:rPr>
        <w:t>.</w:t>
      </w:r>
    </w:p>
    <w:p w14:paraId="4824E43A" w14:textId="77777777" w:rsidR="0041257D" w:rsidRPr="00FF017B" w:rsidRDefault="0041257D" w:rsidP="007640AF">
      <w:pPr>
        <w:pStyle w:val="ListBullet"/>
        <w:numPr>
          <w:ilvl w:val="0"/>
          <w:numId w:val="0"/>
        </w:numPr>
        <w:ind w:left="340"/>
        <w:jc w:val="both"/>
        <w:rPr>
          <w:lang w:val="tr-TR"/>
        </w:rPr>
      </w:pPr>
    </w:p>
    <w:p w14:paraId="38C47E34" w14:textId="1C1DCFFC" w:rsidR="00A47256" w:rsidRPr="00FF017B" w:rsidRDefault="00396B19" w:rsidP="007640AF">
      <w:pPr>
        <w:jc w:val="both"/>
        <w:rPr>
          <w:lang w:val="tr-TR"/>
        </w:rPr>
      </w:pPr>
      <w:r w:rsidRPr="00FF017B">
        <w:rPr>
          <w:lang w:val="tr-TR"/>
        </w:rPr>
        <w:t>Bu bağlamda</w:t>
      </w:r>
      <w:r w:rsidR="00A47256" w:rsidRPr="00FF017B">
        <w:rPr>
          <w:lang w:val="tr-TR"/>
        </w:rPr>
        <w:t xml:space="preserve">, </w:t>
      </w:r>
      <w:r w:rsidRPr="00FF017B">
        <w:rPr>
          <w:lang w:val="tr-TR"/>
        </w:rPr>
        <w:t xml:space="preserve">aşağıda belirtilenler dahil olmak üzere </w:t>
      </w:r>
      <w:r w:rsidR="00A47256" w:rsidRPr="00FF017B">
        <w:rPr>
          <w:lang w:val="tr-TR"/>
        </w:rPr>
        <w:t xml:space="preserve">rekabet açısından hassas </w:t>
      </w:r>
      <w:r w:rsidRPr="00FF017B">
        <w:rPr>
          <w:lang w:val="tr-TR"/>
        </w:rPr>
        <w:t xml:space="preserve">nitelikteki </w:t>
      </w:r>
      <w:r w:rsidR="00A47256" w:rsidRPr="00FF017B">
        <w:rPr>
          <w:lang w:val="tr-TR"/>
        </w:rPr>
        <w:t>konular hakkında siz</w:t>
      </w:r>
      <w:r w:rsidRPr="00FF017B">
        <w:rPr>
          <w:lang w:val="tr-TR"/>
        </w:rPr>
        <w:t>inle</w:t>
      </w:r>
      <w:r w:rsidR="00A47256" w:rsidRPr="00FF017B">
        <w:rPr>
          <w:lang w:val="tr-TR"/>
        </w:rPr>
        <w:t xml:space="preserve"> bir rakip arasında (sözlü veya yazılı) hiçbir iletişim olmaması gerek</w:t>
      </w:r>
      <w:r w:rsidRPr="00FF017B">
        <w:rPr>
          <w:lang w:val="tr-TR"/>
        </w:rPr>
        <w:t>mektedir</w:t>
      </w:r>
      <w:r w:rsidR="00A47256" w:rsidRPr="00FF017B">
        <w:rPr>
          <w:lang w:val="tr-TR"/>
        </w:rPr>
        <w:t xml:space="preserve">. </w:t>
      </w:r>
    </w:p>
    <w:p w14:paraId="1B5D9C37" w14:textId="77777777" w:rsidR="00182A58" w:rsidRPr="00FF017B" w:rsidRDefault="00182A58" w:rsidP="007640AF">
      <w:pPr>
        <w:ind w:left="0"/>
        <w:jc w:val="both"/>
        <w:rPr>
          <w:lang w:val="tr-TR"/>
        </w:rPr>
      </w:pPr>
    </w:p>
    <w:p w14:paraId="6805004C" w14:textId="58A7704D" w:rsidR="00B21BA1" w:rsidRPr="00FF017B" w:rsidRDefault="00396B19" w:rsidP="007640AF">
      <w:pPr>
        <w:pStyle w:val="ListBullet"/>
        <w:jc w:val="both"/>
        <w:rPr>
          <w:lang w:val="tr-TR"/>
        </w:rPr>
      </w:pPr>
      <w:r w:rsidRPr="00FF017B">
        <w:rPr>
          <w:lang w:val="tr-TR"/>
        </w:rPr>
        <w:t>ek ücretler, harçlar vb. fiyat veya fiyat bileşenleri</w:t>
      </w:r>
      <w:r w:rsidR="00B21BA1" w:rsidRPr="00FF017B">
        <w:rPr>
          <w:lang w:val="tr-TR"/>
        </w:rPr>
        <w:t xml:space="preserve">; </w:t>
      </w:r>
    </w:p>
    <w:p w14:paraId="7B87FAC0" w14:textId="60C13702" w:rsidR="00B35EC8" w:rsidRPr="00FF017B" w:rsidRDefault="00396B19" w:rsidP="007640AF">
      <w:pPr>
        <w:pStyle w:val="ListBullet"/>
        <w:jc w:val="both"/>
        <w:rPr>
          <w:lang w:val="tr-TR"/>
        </w:rPr>
      </w:pPr>
      <w:r w:rsidRPr="00FF017B">
        <w:rPr>
          <w:lang w:val="tr-TR"/>
        </w:rPr>
        <w:t>fiyat</w:t>
      </w:r>
      <w:r w:rsidR="00B21BA1" w:rsidRPr="00FF017B">
        <w:rPr>
          <w:lang w:val="tr-TR"/>
        </w:rPr>
        <w:t xml:space="preserve"> </w:t>
      </w:r>
      <w:r w:rsidR="001C0626" w:rsidRPr="00FF017B">
        <w:rPr>
          <w:lang w:val="tr-TR"/>
        </w:rPr>
        <w:t>l</w:t>
      </w:r>
      <w:r w:rsidR="00B21BA1" w:rsidRPr="00FF017B">
        <w:rPr>
          <w:lang w:val="tr-TR"/>
        </w:rPr>
        <w:t>ist</w:t>
      </w:r>
      <w:r w:rsidRPr="00FF017B">
        <w:rPr>
          <w:lang w:val="tr-TR"/>
        </w:rPr>
        <w:t>eleri</w:t>
      </w:r>
      <w:r w:rsidR="00B21BA1" w:rsidRPr="00FF017B">
        <w:rPr>
          <w:lang w:val="tr-TR"/>
        </w:rPr>
        <w:t>;</w:t>
      </w:r>
    </w:p>
    <w:p w14:paraId="38C4306A" w14:textId="06C30488" w:rsidR="5AE4B4EC" w:rsidRPr="00FF017B" w:rsidRDefault="00396B19" w:rsidP="007640AF">
      <w:pPr>
        <w:pStyle w:val="ListBullet"/>
        <w:jc w:val="both"/>
        <w:rPr>
          <w:lang w:val="tr-TR"/>
        </w:rPr>
      </w:pPr>
      <w:r w:rsidRPr="00FF017B">
        <w:rPr>
          <w:lang w:val="tr-TR"/>
        </w:rPr>
        <w:t>indirimler veya iadeler</w:t>
      </w:r>
      <w:r w:rsidR="5AE4B4EC" w:rsidRPr="00FF017B">
        <w:rPr>
          <w:lang w:val="tr-TR"/>
        </w:rPr>
        <w:t>;</w:t>
      </w:r>
    </w:p>
    <w:p w14:paraId="0C0795F8" w14:textId="2E9C8E42" w:rsidR="00B35EC8" w:rsidRPr="00FF017B" w:rsidRDefault="00396B19" w:rsidP="007640AF">
      <w:pPr>
        <w:pStyle w:val="ListBullet"/>
        <w:jc w:val="both"/>
        <w:rPr>
          <w:lang w:val="tr-TR"/>
        </w:rPr>
      </w:pPr>
      <w:r w:rsidRPr="00FF017B">
        <w:rPr>
          <w:lang w:val="tr-TR"/>
        </w:rPr>
        <w:t>satış şartları</w:t>
      </w:r>
      <w:r w:rsidR="00B21BA1" w:rsidRPr="00FF017B">
        <w:rPr>
          <w:lang w:val="tr-TR"/>
        </w:rPr>
        <w:t>;</w:t>
      </w:r>
    </w:p>
    <w:p w14:paraId="7DDEA074" w14:textId="7E74CACC" w:rsidR="00B35EC8" w:rsidRPr="00FF017B" w:rsidRDefault="00396B19" w:rsidP="007640AF">
      <w:pPr>
        <w:pStyle w:val="ListBullet"/>
        <w:jc w:val="both"/>
        <w:rPr>
          <w:lang w:val="tr-TR"/>
        </w:rPr>
      </w:pPr>
      <w:r w:rsidRPr="00FF017B">
        <w:rPr>
          <w:lang w:val="tr-TR"/>
        </w:rPr>
        <w:t>mevcut veya potansiyel müşteriler</w:t>
      </w:r>
      <w:r w:rsidR="00B21BA1" w:rsidRPr="00FF017B">
        <w:rPr>
          <w:lang w:val="tr-TR"/>
        </w:rPr>
        <w:t>;</w:t>
      </w:r>
    </w:p>
    <w:p w14:paraId="654F337D" w14:textId="069F140F" w:rsidR="00B35EC8" w:rsidRPr="00FF017B" w:rsidRDefault="00396B19" w:rsidP="007640AF">
      <w:pPr>
        <w:pStyle w:val="ListBullet"/>
        <w:jc w:val="both"/>
        <w:rPr>
          <w:lang w:val="tr-TR"/>
        </w:rPr>
      </w:pPr>
      <w:r w:rsidRPr="00FF017B">
        <w:rPr>
          <w:lang w:val="tr-TR"/>
        </w:rPr>
        <w:t>bölgeler</w:t>
      </w:r>
      <w:r w:rsidR="00B21BA1" w:rsidRPr="00FF017B">
        <w:rPr>
          <w:lang w:val="tr-TR"/>
        </w:rPr>
        <w:t>;</w:t>
      </w:r>
    </w:p>
    <w:p w14:paraId="2204C51D" w14:textId="1872A5C5" w:rsidR="00B35EC8" w:rsidRPr="00FF017B" w:rsidRDefault="0083051F" w:rsidP="007640AF">
      <w:pPr>
        <w:pStyle w:val="ListBullet"/>
        <w:jc w:val="both"/>
        <w:rPr>
          <w:lang w:val="tr-TR"/>
        </w:rPr>
      </w:pPr>
      <w:r>
        <w:rPr>
          <w:lang w:val="tr-TR"/>
        </w:rPr>
        <w:t>kontratlar</w:t>
      </w:r>
      <w:r w:rsidR="00B21BA1" w:rsidRPr="00FF017B">
        <w:rPr>
          <w:lang w:val="tr-TR"/>
        </w:rPr>
        <w:t>;</w:t>
      </w:r>
    </w:p>
    <w:p w14:paraId="45E7D95F" w14:textId="2845190D" w:rsidR="00B35EC8" w:rsidRPr="00FF017B" w:rsidRDefault="00396B19" w:rsidP="007640AF">
      <w:pPr>
        <w:pStyle w:val="ListBullet"/>
        <w:jc w:val="both"/>
        <w:rPr>
          <w:lang w:val="tr-TR"/>
        </w:rPr>
      </w:pPr>
      <w:r w:rsidRPr="00FF017B">
        <w:rPr>
          <w:lang w:val="tr-TR"/>
        </w:rPr>
        <w:t>maliyetler</w:t>
      </w:r>
      <w:r w:rsidR="005C7C67" w:rsidRPr="00FF017B">
        <w:rPr>
          <w:lang w:val="tr-TR"/>
        </w:rPr>
        <w:t>;</w:t>
      </w:r>
    </w:p>
    <w:p w14:paraId="5041534E" w14:textId="2F87EDF8" w:rsidR="00B35EC8" w:rsidRPr="00FF017B" w:rsidRDefault="00396B19" w:rsidP="007640AF">
      <w:pPr>
        <w:pStyle w:val="ListBullet"/>
        <w:jc w:val="both"/>
        <w:rPr>
          <w:lang w:val="tr-TR"/>
        </w:rPr>
      </w:pPr>
      <w:r w:rsidRPr="00FF017B">
        <w:rPr>
          <w:lang w:val="tr-TR"/>
        </w:rPr>
        <w:t xml:space="preserve">tesis </w:t>
      </w:r>
      <w:r w:rsidR="00A335C3">
        <w:rPr>
          <w:lang w:val="tr-TR"/>
        </w:rPr>
        <w:t>mahalleri</w:t>
      </w:r>
      <w:r w:rsidR="00B35EC8" w:rsidRPr="00FF017B">
        <w:rPr>
          <w:lang w:val="tr-TR"/>
        </w:rPr>
        <w:t>;</w:t>
      </w:r>
    </w:p>
    <w:p w14:paraId="18695C73" w14:textId="0F8704D2" w:rsidR="00B35EC8" w:rsidRPr="00FF017B" w:rsidRDefault="00B54D6E" w:rsidP="007640AF">
      <w:pPr>
        <w:pStyle w:val="ListBullet"/>
        <w:jc w:val="both"/>
        <w:rPr>
          <w:lang w:val="tr-TR"/>
        </w:rPr>
      </w:pPr>
      <w:r w:rsidRPr="00FF017B">
        <w:rPr>
          <w:lang w:val="tr-TR"/>
        </w:rPr>
        <w:t>(genişlemeler, Ar-Ge, kapa</w:t>
      </w:r>
      <w:r>
        <w:rPr>
          <w:lang w:val="tr-TR"/>
        </w:rPr>
        <w:t>n</w:t>
      </w:r>
      <w:r w:rsidRPr="00FF017B">
        <w:rPr>
          <w:lang w:val="tr-TR"/>
        </w:rPr>
        <w:t>malar veya yavaşlamalar dahil</w:t>
      </w:r>
      <w:r>
        <w:rPr>
          <w:lang w:val="tr-TR"/>
        </w:rPr>
        <w:t xml:space="preserve"> olmak üzere</w:t>
      </w:r>
      <w:r w:rsidRPr="00FF017B">
        <w:rPr>
          <w:lang w:val="tr-TR"/>
        </w:rPr>
        <w:t>)</w:t>
      </w:r>
      <w:r>
        <w:rPr>
          <w:lang w:val="tr-TR"/>
        </w:rPr>
        <w:t xml:space="preserve"> </w:t>
      </w:r>
      <w:r w:rsidR="00396B19" w:rsidRPr="00FF017B">
        <w:rPr>
          <w:lang w:val="tr-TR"/>
        </w:rPr>
        <w:t>iş ve operasyonlar veya diğer stratejik ticari planlar</w:t>
      </w:r>
      <w:r>
        <w:rPr>
          <w:lang w:val="tr-TR"/>
        </w:rPr>
        <w:t>;</w:t>
      </w:r>
      <w:r w:rsidR="00B21BA1" w:rsidRPr="00FF017B">
        <w:rPr>
          <w:lang w:val="tr-TR"/>
        </w:rPr>
        <w:t xml:space="preserve"> </w:t>
      </w:r>
    </w:p>
    <w:p w14:paraId="66D93B1F" w14:textId="65D073BC" w:rsidR="0041257D" w:rsidRPr="00FF017B" w:rsidRDefault="00B54D6E" w:rsidP="007640AF">
      <w:pPr>
        <w:pStyle w:val="ListBullet"/>
        <w:jc w:val="both"/>
        <w:rPr>
          <w:lang w:val="tr-TR"/>
        </w:rPr>
      </w:pPr>
      <w:r w:rsidRPr="00B54D6E">
        <w:rPr>
          <w:lang w:val="tr-TR"/>
        </w:rPr>
        <w:t>kapasite ve kapasite kullanımı</w:t>
      </w:r>
      <w:r w:rsidR="000120C1" w:rsidRPr="00FF017B">
        <w:rPr>
          <w:lang w:val="tr-TR"/>
        </w:rPr>
        <w:t xml:space="preserve">; </w:t>
      </w:r>
      <w:r>
        <w:rPr>
          <w:lang w:val="tr-TR"/>
        </w:rPr>
        <w:t>veya</w:t>
      </w:r>
      <w:r w:rsidR="00B21BA1" w:rsidRPr="00FF017B">
        <w:rPr>
          <w:lang w:val="tr-TR"/>
        </w:rPr>
        <w:t xml:space="preserve"> </w:t>
      </w:r>
    </w:p>
    <w:p w14:paraId="77EF8911" w14:textId="5411B77D" w:rsidR="00862896" w:rsidRPr="00FF017B" w:rsidRDefault="00B54D6E" w:rsidP="007640AF">
      <w:pPr>
        <w:pStyle w:val="ListBullet"/>
        <w:jc w:val="both"/>
        <w:rPr>
          <w:lang w:val="tr-TR"/>
        </w:rPr>
      </w:pPr>
      <w:r w:rsidRPr="00B54D6E">
        <w:rPr>
          <w:lang w:val="tr-TR"/>
        </w:rPr>
        <w:t xml:space="preserve">ticari </w:t>
      </w:r>
      <w:r>
        <w:rPr>
          <w:lang w:val="tr-TR"/>
        </w:rPr>
        <w:t>açıdan</w:t>
      </w:r>
      <w:r w:rsidRPr="00B54D6E">
        <w:rPr>
          <w:lang w:val="tr-TR"/>
        </w:rPr>
        <w:t xml:space="preserve"> hassas bilgiler</w:t>
      </w:r>
      <w:r w:rsidR="00EE1F0F" w:rsidRPr="00FF017B">
        <w:rPr>
          <w:lang w:val="tr-TR"/>
        </w:rPr>
        <w:t>.</w:t>
      </w:r>
    </w:p>
    <w:p w14:paraId="38FA77E6" w14:textId="77777777" w:rsidR="0041257D" w:rsidRPr="00FF017B" w:rsidRDefault="0041257D" w:rsidP="007640AF">
      <w:pPr>
        <w:pStyle w:val="ListBullet"/>
        <w:numPr>
          <w:ilvl w:val="0"/>
          <w:numId w:val="0"/>
        </w:numPr>
        <w:ind w:left="340"/>
        <w:jc w:val="both"/>
        <w:rPr>
          <w:lang w:val="tr-TR"/>
        </w:rPr>
      </w:pPr>
    </w:p>
    <w:p w14:paraId="5FAA5D6E" w14:textId="3F4D7CF8" w:rsidR="00C531EC" w:rsidRDefault="007A78D8" w:rsidP="007640AF">
      <w:pPr>
        <w:pStyle w:val="ListBullet"/>
        <w:numPr>
          <w:ilvl w:val="0"/>
          <w:numId w:val="0"/>
        </w:numPr>
        <w:ind w:left="340"/>
        <w:jc w:val="both"/>
        <w:rPr>
          <w:lang w:val="tr-TR"/>
        </w:rPr>
      </w:pPr>
      <w:r>
        <w:rPr>
          <w:lang w:val="tr-TR"/>
        </w:rPr>
        <w:t>İşb</w:t>
      </w:r>
      <w:r w:rsidR="00C531EC" w:rsidRPr="00C531EC">
        <w:rPr>
          <w:lang w:val="tr-TR"/>
        </w:rPr>
        <w:t>u</w:t>
      </w:r>
      <w:r w:rsidR="00C531EC">
        <w:rPr>
          <w:lang w:val="tr-TR"/>
        </w:rPr>
        <w:t xml:space="preserve"> hüküm</w:t>
      </w:r>
      <w:r w:rsidR="00C531EC" w:rsidRPr="00C531EC">
        <w:rPr>
          <w:lang w:val="tr-TR"/>
        </w:rPr>
        <w:t xml:space="preserve">, diğer tarafı rekabeti engelleyici bir anlaşmaya katılmaya davet etme girişimi olarak görülebileceğinden, ticari açıdan hassas bilgilerin hem karşılıklı hem de tek taraflı ifşasını içerir. </w:t>
      </w:r>
    </w:p>
    <w:p w14:paraId="0A31610D" w14:textId="0D2B1E1B" w:rsidR="40D3CEA3" w:rsidRPr="00FF017B" w:rsidRDefault="40D3CEA3" w:rsidP="007640AF">
      <w:pPr>
        <w:pStyle w:val="ListBullet"/>
        <w:numPr>
          <w:ilvl w:val="0"/>
          <w:numId w:val="0"/>
        </w:numPr>
        <w:jc w:val="both"/>
        <w:rPr>
          <w:lang w:val="tr-TR"/>
        </w:rPr>
      </w:pPr>
    </w:p>
    <w:p w14:paraId="7A30299B" w14:textId="2F8CFAFA" w:rsidR="007A78D8" w:rsidRDefault="007A78D8" w:rsidP="007640AF">
      <w:pPr>
        <w:pStyle w:val="ListBullet"/>
        <w:numPr>
          <w:ilvl w:val="0"/>
          <w:numId w:val="0"/>
        </w:numPr>
        <w:ind w:left="340"/>
        <w:jc w:val="both"/>
        <w:rPr>
          <w:lang w:val="tr-TR"/>
        </w:rPr>
      </w:pPr>
      <w:r w:rsidRPr="007A78D8">
        <w:rPr>
          <w:lang w:val="tr-TR"/>
        </w:rPr>
        <w:t xml:space="preserve">Uyum görevlinizin veya atanmış hukuk </w:t>
      </w:r>
      <w:r w:rsidR="001426A7">
        <w:rPr>
          <w:lang w:val="tr-TR"/>
        </w:rPr>
        <w:t xml:space="preserve">danışmanınızın </w:t>
      </w:r>
      <w:r w:rsidRPr="007A78D8">
        <w:rPr>
          <w:lang w:val="tr-TR"/>
        </w:rPr>
        <w:t>yardımıyla, rakiplerle şu konularda iletişim kurmanız için meşru sebepler olabilir</w:t>
      </w:r>
      <w:r>
        <w:rPr>
          <w:lang w:val="tr-TR"/>
        </w:rPr>
        <w:t>:</w:t>
      </w:r>
    </w:p>
    <w:p w14:paraId="0E55D333" w14:textId="77777777" w:rsidR="00182A58" w:rsidRPr="00FF017B" w:rsidRDefault="00182A58" w:rsidP="007640AF">
      <w:pPr>
        <w:pStyle w:val="ListBullet"/>
        <w:numPr>
          <w:ilvl w:val="0"/>
          <w:numId w:val="0"/>
        </w:numPr>
        <w:jc w:val="both"/>
        <w:rPr>
          <w:lang w:val="tr-TR"/>
        </w:rPr>
      </w:pPr>
    </w:p>
    <w:p w14:paraId="2F3962F9" w14:textId="3F079B29" w:rsidR="0093726B" w:rsidRPr="00FF017B" w:rsidRDefault="007A78D8" w:rsidP="007640AF">
      <w:pPr>
        <w:pStyle w:val="ListBullet"/>
        <w:jc w:val="both"/>
        <w:rPr>
          <w:lang w:val="tr-TR"/>
        </w:rPr>
      </w:pPr>
      <w:r w:rsidRPr="007A78D8">
        <w:rPr>
          <w:lang w:val="tr-TR"/>
        </w:rPr>
        <w:t>araştırma ve üretim ortak girişimleri</w:t>
      </w:r>
      <w:r w:rsidR="0093726B" w:rsidRPr="00FF017B">
        <w:rPr>
          <w:lang w:val="tr-TR"/>
        </w:rPr>
        <w:t>;</w:t>
      </w:r>
    </w:p>
    <w:p w14:paraId="1E493BCA" w14:textId="779DA25A" w:rsidR="0093726B" w:rsidRPr="00FF017B" w:rsidRDefault="007A78D8" w:rsidP="007640AF">
      <w:pPr>
        <w:pStyle w:val="ListBullet"/>
        <w:jc w:val="both"/>
        <w:rPr>
          <w:lang w:val="tr-TR"/>
        </w:rPr>
      </w:pPr>
      <w:r>
        <w:rPr>
          <w:lang w:val="tr-TR"/>
        </w:rPr>
        <w:t>birleşme ve satın alma görüşmeleri</w:t>
      </w:r>
      <w:r w:rsidR="00B21BA1" w:rsidRPr="00FF017B">
        <w:rPr>
          <w:lang w:val="tr-TR"/>
        </w:rPr>
        <w:t>;</w:t>
      </w:r>
    </w:p>
    <w:p w14:paraId="3ECB7681" w14:textId="573D2F9B" w:rsidR="0093726B" w:rsidRPr="00FF017B" w:rsidRDefault="007A78D8" w:rsidP="007640AF">
      <w:pPr>
        <w:pStyle w:val="ListBullet"/>
        <w:jc w:val="both"/>
        <w:rPr>
          <w:lang w:val="tr-TR"/>
        </w:rPr>
      </w:pPr>
      <w:r w:rsidRPr="007A78D8">
        <w:rPr>
          <w:lang w:val="tr-TR"/>
        </w:rPr>
        <w:t>takas</w:t>
      </w:r>
      <w:r w:rsidR="0083051F">
        <w:rPr>
          <w:lang w:val="tr-TR"/>
        </w:rPr>
        <w:t xml:space="preserve"> (swap)</w:t>
      </w:r>
      <w:r w:rsidRPr="007A78D8">
        <w:rPr>
          <w:lang w:val="tr-TR"/>
        </w:rPr>
        <w:t>, kaynak sağlama ve satış anlaşmaları</w:t>
      </w:r>
      <w:r w:rsidR="00B21BA1" w:rsidRPr="00FF017B">
        <w:rPr>
          <w:lang w:val="tr-TR"/>
        </w:rPr>
        <w:t>;</w:t>
      </w:r>
    </w:p>
    <w:p w14:paraId="3A782016" w14:textId="7E921AA6" w:rsidR="0093726B" w:rsidRPr="00FF017B" w:rsidRDefault="007A78D8" w:rsidP="007640AF">
      <w:pPr>
        <w:pStyle w:val="ListBullet"/>
        <w:jc w:val="both"/>
        <w:rPr>
          <w:lang w:val="tr-TR"/>
        </w:rPr>
      </w:pPr>
      <w:r w:rsidRPr="007A78D8">
        <w:rPr>
          <w:lang w:val="tr-TR"/>
        </w:rPr>
        <w:t>afet koordinasyonu</w:t>
      </w:r>
      <w:r w:rsidR="00B21BA1" w:rsidRPr="00FF017B">
        <w:rPr>
          <w:lang w:val="tr-TR"/>
        </w:rPr>
        <w:t>;</w:t>
      </w:r>
    </w:p>
    <w:p w14:paraId="1FC529D8" w14:textId="3F55E1C6" w:rsidR="0093726B" w:rsidRPr="00FF017B" w:rsidRDefault="007A78D8" w:rsidP="007640AF">
      <w:pPr>
        <w:pStyle w:val="ListBullet"/>
        <w:jc w:val="both"/>
        <w:rPr>
          <w:lang w:val="tr-TR"/>
        </w:rPr>
      </w:pPr>
      <w:r>
        <w:rPr>
          <w:lang w:val="tr-TR"/>
        </w:rPr>
        <w:t>güvenlik konuları</w:t>
      </w:r>
      <w:r w:rsidR="0093726B" w:rsidRPr="00FF017B">
        <w:rPr>
          <w:lang w:val="tr-TR"/>
        </w:rPr>
        <w:t xml:space="preserve">; </w:t>
      </w:r>
      <w:r>
        <w:rPr>
          <w:lang w:val="tr-TR"/>
        </w:rPr>
        <w:t>ve</w:t>
      </w:r>
      <w:r w:rsidR="0093726B" w:rsidRPr="00FF017B">
        <w:rPr>
          <w:lang w:val="tr-TR"/>
        </w:rPr>
        <w:t xml:space="preserve"> </w:t>
      </w:r>
    </w:p>
    <w:p w14:paraId="3F35A3F4" w14:textId="51F6BD11" w:rsidR="0041257D" w:rsidRPr="00FF017B" w:rsidRDefault="007A78D8" w:rsidP="007640AF">
      <w:pPr>
        <w:pStyle w:val="ListBullet"/>
        <w:jc w:val="both"/>
        <w:rPr>
          <w:lang w:val="tr-TR"/>
        </w:rPr>
      </w:pPr>
      <w:r>
        <w:rPr>
          <w:lang w:val="tr-TR"/>
        </w:rPr>
        <w:t>yasal uzlaşma</w:t>
      </w:r>
      <w:r w:rsidRPr="007A78D8">
        <w:rPr>
          <w:lang w:val="tr-TR"/>
        </w:rPr>
        <w:t xml:space="preserve"> ve </w:t>
      </w:r>
      <w:r>
        <w:rPr>
          <w:lang w:val="tr-TR"/>
        </w:rPr>
        <w:t>uyuşmazlık</w:t>
      </w:r>
      <w:r w:rsidRPr="007A78D8">
        <w:rPr>
          <w:lang w:val="tr-TR"/>
        </w:rPr>
        <w:t xml:space="preserve"> çözümü </w:t>
      </w:r>
      <w:r>
        <w:rPr>
          <w:lang w:val="tr-TR"/>
        </w:rPr>
        <w:t>görüşmeleri</w:t>
      </w:r>
      <w:r w:rsidR="0093726B" w:rsidRPr="00FF017B">
        <w:rPr>
          <w:lang w:val="tr-TR"/>
        </w:rPr>
        <w:t>.</w:t>
      </w:r>
    </w:p>
    <w:p w14:paraId="0273D1FD" w14:textId="77777777" w:rsidR="00182A58" w:rsidRPr="00FF017B" w:rsidRDefault="00182A58" w:rsidP="007640AF">
      <w:pPr>
        <w:pStyle w:val="ListBullet"/>
        <w:numPr>
          <w:ilvl w:val="0"/>
          <w:numId w:val="0"/>
        </w:numPr>
        <w:ind w:left="720"/>
        <w:jc w:val="both"/>
        <w:rPr>
          <w:lang w:val="tr-TR"/>
        </w:rPr>
      </w:pPr>
    </w:p>
    <w:p w14:paraId="3529AC5F" w14:textId="0997B4B8" w:rsidR="007A78D8" w:rsidRDefault="007A78D8" w:rsidP="007640AF">
      <w:pPr>
        <w:pStyle w:val="ListBullet"/>
        <w:numPr>
          <w:ilvl w:val="0"/>
          <w:numId w:val="0"/>
        </w:numPr>
        <w:ind w:left="340"/>
        <w:jc w:val="both"/>
        <w:rPr>
          <w:lang w:val="tr-TR"/>
        </w:rPr>
      </w:pPr>
      <w:r w:rsidRPr="007A78D8">
        <w:rPr>
          <w:lang w:val="tr-TR"/>
        </w:rPr>
        <w:t xml:space="preserve">Bununla birlikte, izin verilen </w:t>
      </w:r>
      <w:r w:rsidR="00781879">
        <w:rPr>
          <w:lang w:val="tr-TR"/>
        </w:rPr>
        <w:t xml:space="preserve">konulardaki </w:t>
      </w:r>
      <w:r w:rsidRPr="007A78D8">
        <w:rPr>
          <w:lang w:val="tr-TR"/>
        </w:rPr>
        <w:t>görüşmeler</w:t>
      </w:r>
      <w:r w:rsidR="00781879">
        <w:rPr>
          <w:lang w:val="tr-TR"/>
        </w:rPr>
        <w:t>de</w:t>
      </w:r>
      <w:r w:rsidRPr="007A78D8">
        <w:rPr>
          <w:lang w:val="tr-TR"/>
        </w:rPr>
        <w:t xml:space="preserve"> </w:t>
      </w:r>
      <w:r w:rsidR="00677F47">
        <w:rPr>
          <w:lang w:val="tr-TR"/>
        </w:rPr>
        <w:t>dahi</w:t>
      </w:r>
      <w:r w:rsidRPr="007A78D8">
        <w:rPr>
          <w:lang w:val="tr-TR"/>
        </w:rPr>
        <w:t xml:space="preserve">, görüşmelerinizi meşru iş amacı için </w:t>
      </w:r>
      <w:r w:rsidR="00343E3F">
        <w:rPr>
          <w:lang w:val="tr-TR"/>
        </w:rPr>
        <w:t xml:space="preserve">sadece </w:t>
      </w:r>
      <w:r w:rsidR="00677F47">
        <w:rPr>
          <w:lang w:val="tr-TR"/>
        </w:rPr>
        <w:t xml:space="preserve">muhakkak surette </w:t>
      </w:r>
      <w:r w:rsidRPr="007A78D8">
        <w:rPr>
          <w:lang w:val="tr-TR"/>
        </w:rPr>
        <w:t xml:space="preserve">gerekli olan </w:t>
      </w:r>
      <w:r w:rsidR="00677F47">
        <w:rPr>
          <w:lang w:val="tr-TR"/>
        </w:rPr>
        <w:t xml:space="preserve">hususlarla </w:t>
      </w:r>
      <w:r w:rsidRPr="007A78D8">
        <w:rPr>
          <w:lang w:val="tr-TR"/>
        </w:rPr>
        <w:t>sınırl</w:t>
      </w:r>
      <w:r w:rsidR="00343E3F">
        <w:rPr>
          <w:lang w:val="tr-TR"/>
        </w:rPr>
        <w:t>ı tutmaya</w:t>
      </w:r>
      <w:r w:rsidRPr="007A78D8">
        <w:rPr>
          <w:lang w:val="tr-TR"/>
        </w:rPr>
        <w:t xml:space="preserve"> dikkat etmeli ve uyum görevlinizle veya atanmış hukuk </w:t>
      </w:r>
      <w:r w:rsidR="001426A7">
        <w:rPr>
          <w:lang w:val="tr-TR"/>
        </w:rPr>
        <w:t xml:space="preserve">danışmanınızla </w:t>
      </w:r>
      <w:r w:rsidRPr="007A78D8">
        <w:rPr>
          <w:lang w:val="tr-TR"/>
        </w:rPr>
        <w:t>önceden iletişime geçmelisiniz.</w:t>
      </w:r>
    </w:p>
    <w:p w14:paraId="1FC51C39" w14:textId="59FB4D82" w:rsidR="00B21BA1" w:rsidRPr="00FF017B" w:rsidRDefault="00B21BA1" w:rsidP="007640AF">
      <w:pPr>
        <w:jc w:val="both"/>
        <w:rPr>
          <w:lang w:val="tr-TR"/>
        </w:rPr>
      </w:pPr>
    </w:p>
    <w:p w14:paraId="18A1BD9C" w14:textId="322648DB" w:rsidR="007B4C95" w:rsidRPr="00FF017B" w:rsidRDefault="0083051F" w:rsidP="007640AF">
      <w:pPr>
        <w:pStyle w:val="NewHeading"/>
        <w:jc w:val="both"/>
        <w:rPr>
          <w:lang w:val="tr-TR"/>
        </w:rPr>
      </w:pPr>
      <w:bookmarkStart w:id="3" w:name="_Toc66718963"/>
      <w:r>
        <w:rPr>
          <w:lang w:val="tr-TR"/>
        </w:rPr>
        <w:t>Özel</w:t>
      </w:r>
      <w:r w:rsidR="00AE0408" w:rsidRPr="00FF017B">
        <w:rPr>
          <w:lang w:val="tr-TR"/>
        </w:rPr>
        <w:t xml:space="preserve"> Bilgilerin İşlenmesi </w:t>
      </w:r>
      <w:bookmarkEnd w:id="3"/>
    </w:p>
    <w:p w14:paraId="4702DB89" w14:textId="25C97753" w:rsidR="00343E3F" w:rsidRDefault="00343E3F" w:rsidP="007640AF">
      <w:pPr>
        <w:jc w:val="both"/>
        <w:rPr>
          <w:lang w:val="tr-TR"/>
        </w:rPr>
      </w:pPr>
      <w:r w:rsidRPr="00343E3F">
        <w:rPr>
          <w:lang w:val="tr-TR"/>
        </w:rPr>
        <w:t>Bir rakib</w:t>
      </w:r>
      <w:r>
        <w:rPr>
          <w:lang w:val="tr-TR"/>
        </w:rPr>
        <w:t>e ait</w:t>
      </w:r>
      <w:r w:rsidRPr="00343E3F">
        <w:rPr>
          <w:lang w:val="tr-TR"/>
        </w:rPr>
        <w:t xml:space="preserve"> gizli bilgiler</w:t>
      </w:r>
      <w:r>
        <w:rPr>
          <w:lang w:val="tr-TR"/>
        </w:rPr>
        <w:t>i</w:t>
      </w:r>
      <w:r w:rsidRPr="00343E3F">
        <w:rPr>
          <w:lang w:val="tr-TR"/>
        </w:rPr>
        <w:t xml:space="preserve"> </w:t>
      </w:r>
      <w:r>
        <w:rPr>
          <w:lang w:val="tr-TR"/>
        </w:rPr>
        <w:t>araştıramaz</w:t>
      </w:r>
      <w:r w:rsidRPr="00343E3F">
        <w:rPr>
          <w:lang w:val="tr-TR"/>
        </w:rPr>
        <w:t xml:space="preserve"> veya kullanamazsınız. </w:t>
      </w:r>
      <w:r>
        <w:rPr>
          <w:lang w:val="tr-TR"/>
        </w:rPr>
        <w:t>Söz konusu</w:t>
      </w:r>
      <w:r w:rsidRPr="00343E3F">
        <w:rPr>
          <w:lang w:val="tr-TR"/>
        </w:rPr>
        <w:t xml:space="preserve"> bilgiler size</w:t>
      </w:r>
      <w:r>
        <w:rPr>
          <w:lang w:val="tr-TR"/>
        </w:rPr>
        <w:t xml:space="preserve"> ifşa edildiği takdirde</w:t>
      </w:r>
      <w:r w:rsidRPr="00343E3F">
        <w:rPr>
          <w:lang w:val="tr-TR"/>
        </w:rPr>
        <w:t xml:space="preserve">, derhal uyum görevlinizle veya atanmış hukuk </w:t>
      </w:r>
      <w:r w:rsidR="001426A7">
        <w:rPr>
          <w:lang w:val="tr-TR"/>
        </w:rPr>
        <w:t xml:space="preserve">danışmanınızla </w:t>
      </w:r>
      <w:r w:rsidRPr="00343E3F">
        <w:rPr>
          <w:lang w:val="tr-TR"/>
        </w:rPr>
        <w:t>iletişime geç</w:t>
      </w:r>
      <w:r>
        <w:rPr>
          <w:lang w:val="tr-TR"/>
        </w:rPr>
        <w:t>meniz gerekmektedir</w:t>
      </w:r>
      <w:r w:rsidRPr="00343E3F">
        <w:rPr>
          <w:lang w:val="tr-TR"/>
        </w:rPr>
        <w:t>.</w:t>
      </w:r>
    </w:p>
    <w:p w14:paraId="2410A1ED" w14:textId="2D20CA27" w:rsidR="00343E3F" w:rsidRDefault="00343E3F" w:rsidP="007640AF">
      <w:pPr>
        <w:jc w:val="both"/>
        <w:rPr>
          <w:lang w:val="tr-TR"/>
        </w:rPr>
      </w:pPr>
    </w:p>
    <w:p w14:paraId="5DF817D4" w14:textId="375F903A" w:rsidR="00343E3F" w:rsidRDefault="00343E3F" w:rsidP="007640AF">
      <w:pPr>
        <w:jc w:val="both"/>
        <w:rPr>
          <w:lang w:val="tr-TR"/>
        </w:rPr>
      </w:pPr>
      <w:r>
        <w:rPr>
          <w:lang w:val="tr-TR"/>
        </w:rPr>
        <w:t>Farklı durumlarda</w:t>
      </w:r>
      <w:r w:rsidRPr="00343E3F">
        <w:rPr>
          <w:lang w:val="tr-TR"/>
        </w:rPr>
        <w:t xml:space="preserve"> rekabet açısından hassas </w:t>
      </w:r>
      <w:r>
        <w:rPr>
          <w:lang w:val="tr-TR"/>
        </w:rPr>
        <w:t>nitelikteymiş</w:t>
      </w:r>
      <w:r w:rsidRPr="00343E3F">
        <w:rPr>
          <w:lang w:val="tr-TR"/>
        </w:rPr>
        <w:t xml:space="preserve"> gibi görünebilecek bilgileri </w:t>
      </w:r>
      <w:r>
        <w:rPr>
          <w:lang w:val="tr-TR"/>
        </w:rPr>
        <w:t>o</w:t>
      </w:r>
      <w:r w:rsidRPr="00343E3F">
        <w:rPr>
          <w:lang w:val="tr-TR"/>
        </w:rPr>
        <w:t>lağan iş akışı sırasında uygun şekilde alabilir veya edinebilirsiniz.</w:t>
      </w:r>
      <w:r>
        <w:rPr>
          <w:lang w:val="tr-TR"/>
        </w:rPr>
        <w:t xml:space="preserve"> Örneğin;</w:t>
      </w:r>
    </w:p>
    <w:p w14:paraId="5F500C0D" w14:textId="682CC028" w:rsidR="00B21BA1" w:rsidRPr="00FF017B" w:rsidRDefault="00B21BA1" w:rsidP="007640AF">
      <w:pPr>
        <w:ind w:left="0"/>
        <w:jc w:val="both"/>
        <w:rPr>
          <w:lang w:val="tr-TR"/>
        </w:rPr>
      </w:pPr>
    </w:p>
    <w:p w14:paraId="223FC8B9" w14:textId="2A4B257E" w:rsidR="008E3D32" w:rsidRPr="0059498A" w:rsidRDefault="008E3D32" w:rsidP="007640AF">
      <w:pPr>
        <w:pStyle w:val="ListBullet"/>
        <w:jc w:val="both"/>
        <w:rPr>
          <w:rFonts w:eastAsiaTheme="minorEastAsia"/>
          <w:lang w:val="tr-TR"/>
        </w:rPr>
      </w:pPr>
      <w:r w:rsidRPr="008E3D32">
        <w:rPr>
          <w:lang w:val="tr-TR"/>
        </w:rPr>
        <w:t>bilgi halka açık kaynaklarda mevcut (ör.</w:t>
      </w:r>
      <w:r w:rsidR="00EE1A2F">
        <w:rPr>
          <w:lang w:val="tr-TR"/>
        </w:rPr>
        <w:t xml:space="preserve"> i</w:t>
      </w:r>
      <w:r w:rsidRPr="008E3D32">
        <w:rPr>
          <w:lang w:val="tr-TR"/>
        </w:rPr>
        <w:t xml:space="preserve">nternet, ticari yayınlar, gazeteler, </w:t>
      </w:r>
      <w:r w:rsidR="00EE1A2F">
        <w:rPr>
          <w:lang w:val="tr-TR"/>
        </w:rPr>
        <w:t xml:space="preserve">rakiplerin </w:t>
      </w:r>
      <w:r w:rsidRPr="008E3D32">
        <w:rPr>
          <w:lang w:val="tr-TR"/>
        </w:rPr>
        <w:t xml:space="preserve">yayınlanmış raporları, rakip pazarlama broşürleri, rakiplerin yıllık raporları ve kamu </w:t>
      </w:r>
      <w:r w:rsidR="00EE1A2F">
        <w:rPr>
          <w:lang w:val="tr-TR"/>
        </w:rPr>
        <w:t>kuruluşları</w:t>
      </w:r>
      <w:r w:rsidR="0059498A">
        <w:rPr>
          <w:lang w:val="tr-TR"/>
        </w:rPr>
        <w:t xml:space="preserve">, </w:t>
      </w:r>
      <w:r w:rsidR="0059498A" w:rsidRPr="008E3D32">
        <w:rPr>
          <w:lang w:val="tr-TR"/>
        </w:rPr>
        <w:t>analist raporları</w:t>
      </w:r>
      <w:r w:rsidR="0059498A">
        <w:rPr>
          <w:lang w:val="tr-TR"/>
        </w:rPr>
        <w:t xml:space="preserve">, ihale kurulları vb. </w:t>
      </w:r>
      <w:r w:rsidR="0059498A" w:rsidRPr="008E3D32">
        <w:rPr>
          <w:lang w:val="tr-TR"/>
        </w:rPr>
        <w:t>devlet kurumları</w:t>
      </w:r>
      <w:r w:rsidR="00EE1A2F">
        <w:rPr>
          <w:lang w:val="tr-TR"/>
        </w:rPr>
        <w:t xml:space="preserve"> nezdinde</w:t>
      </w:r>
      <w:r w:rsidRPr="008E3D32">
        <w:rPr>
          <w:lang w:val="tr-TR"/>
        </w:rPr>
        <w:t xml:space="preserve"> yap</w:t>
      </w:r>
      <w:r w:rsidR="00EE1A2F">
        <w:rPr>
          <w:lang w:val="tr-TR"/>
        </w:rPr>
        <w:t>tıkları</w:t>
      </w:r>
      <w:r w:rsidRPr="008E3D32">
        <w:rPr>
          <w:lang w:val="tr-TR"/>
        </w:rPr>
        <w:t xml:space="preserve"> başvurular, </w:t>
      </w:r>
      <w:r w:rsidR="0059498A" w:rsidRPr="0059498A">
        <w:rPr>
          <w:lang w:val="tr-TR"/>
        </w:rPr>
        <w:t>ticari fuarlarda veya tedarikçi kılavuzlarında halka açıklanan bilgiler</w:t>
      </w:r>
      <w:r w:rsidRPr="008E3D32">
        <w:rPr>
          <w:lang w:val="tr-TR"/>
        </w:rPr>
        <w:t>, vb</w:t>
      </w:r>
      <w:r w:rsidR="0059498A">
        <w:rPr>
          <w:lang w:val="tr-TR"/>
        </w:rPr>
        <w:t>.</w:t>
      </w:r>
      <w:r w:rsidRPr="008E3D32">
        <w:rPr>
          <w:lang w:val="tr-TR"/>
        </w:rPr>
        <w:t>) veya genel olarak sektörde bilinir</w:t>
      </w:r>
      <w:r w:rsidR="00EE1A2F">
        <w:rPr>
          <w:lang w:val="tr-TR"/>
        </w:rPr>
        <w:t xml:space="preserve"> durumda ise, veya</w:t>
      </w:r>
    </w:p>
    <w:p w14:paraId="5709DCA6" w14:textId="20F80C62" w:rsidR="0059498A" w:rsidRPr="008E3D32" w:rsidRDefault="0059498A" w:rsidP="007640AF">
      <w:pPr>
        <w:pStyle w:val="ListBullet"/>
        <w:jc w:val="both"/>
        <w:rPr>
          <w:rFonts w:eastAsiaTheme="minorEastAsia"/>
          <w:lang w:val="tr-TR"/>
        </w:rPr>
      </w:pPr>
      <w:r w:rsidRPr="0059498A">
        <w:rPr>
          <w:rFonts w:eastAsiaTheme="minorEastAsia"/>
          <w:lang w:val="tr-TR"/>
        </w:rPr>
        <w:t>bir müşteri rakib</w:t>
      </w:r>
      <w:r>
        <w:rPr>
          <w:rFonts w:eastAsiaTheme="minorEastAsia"/>
          <w:lang w:val="tr-TR"/>
        </w:rPr>
        <w:t>in şart</w:t>
      </w:r>
      <w:r w:rsidRPr="0059498A">
        <w:rPr>
          <w:rFonts w:eastAsiaTheme="minorEastAsia"/>
          <w:lang w:val="tr-TR"/>
        </w:rPr>
        <w:t xml:space="preserve"> ve koşullarını sun</w:t>
      </w:r>
      <w:r>
        <w:rPr>
          <w:rFonts w:eastAsiaTheme="minorEastAsia"/>
          <w:lang w:val="tr-TR"/>
        </w:rPr>
        <w:t>duğu takdirde</w:t>
      </w:r>
      <w:r w:rsidRPr="0059498A">
        <w:rPr>
          <w:rFonts w:eastAsiaTheme="minorEastAsia"/>
          <w:lang w:val="tr-TR"/>
        </w:rPr>
        <w:t xml:space="preserve"> </w:t>
      </w:r>
      <w:r>
        <w:rPr>
          <w:rFonts w:eastAsiaTheme="minorEastAsia"/>
          <w:lang w:val="tr-TR"/>
        </w:rPr>
        <w:t>–</w:t>
      </w:r>
      <w:r w:rsidRPr="0059498A">
        <w:rPr>
          <w:rFonts w:eastAsiaTheme="minorEastAsia"/>
          <w:lang w:val="tr-TR"/>
        </w:rPr>
        <w:t xml:space="preserve"> </w:t>
      </w:r>
      <w:r>
        <w:rPr>
          <w:rFonts w:eastAsiaTheme="minorEastAsia"/>
          <w:lang w:val="tr-TR"/>
        </w:rPr>
        <w:t xml:space="preserve">ki, </w:t>
      </w:r>
      <w:r w:rsidRPr="0059498A">
        <w:rPr>
          <w:rFonts w:eastAsiaTheme="minorEastAsia"/>
          <w:lang w:val="tr-TR"/>
        </w:rPr>
        <w:t>müşteriler</w:t>
      </w:r>
      <w:r>
        <w:rPr>
          <w:rFonts w:eastAsiaTheme="minorEastAsia"/>
          <w:lang w:val="tr-TR"/>
        </w:rPr>
        <w:t xml:space="preserve"> genellikle</w:t>
      </w:r>
      <w:r w:rsidRPr="0059498A">
        <w:rPr>
          <w:rFonts w:eastAsiaTheme="minorEastAsia"/>
          <w:lang w:val="tr-TR"/>
        </w:rPr>
        <w:t xml:space="preserve"> </w:t>
      </w:r>
      <w:r>
        <w:rPr>
          <w:rFonts w:eastAsiaTheme="minorEastAsia"/>
          <w:lang w:val="tr-TR"/>
        </w:rPr>
        <w:t xml:space="preserve">bizim </w:t>
      </w:r>
      <w:r w:rsidRPr="0059498A">
        <w:rPr>
          <w:rFonts w:eastAsiaTheme="minorEastAsia"/>
          <w:lang w:val="tr-TR"/>
        </w:rPr>
        <w:t>sunduğumuz koşulları iyileştirmeye teşvik etmek için bu tür bilgileri sunar</w:t>
      </w:r>
      <w:r>
        <w:rPr>
          <w:rFonts w:eastAsiaTheme="minorEastAsia"/>
          <w:lang w:val="tr-TR"/>
        </w:rPr>
        <w:t>lar</w:t>
      </w:r>
      <w:r w:rsidRPr="0059498A">
        <w:rPr>
          <w:rFonts w:eastAsiaTheme="minorEastAsia"/>
          <w:lang w:val="tr-TR"/>
        </w:rPr>
        <w:t xml:space="preserve"> - ve (1) rakibin müşteriyi </w:t>
      </w:r>
      <w:r>
        <w:rPr>
          <w:rFonts w:eastAsiaTheme="minorEastAsia"/>
          <w:lang w:val="tr-TR"/>
        </w:rPr>
        <w:t xml:space="preserve">bizimle bilgi </w:t>
      </w:r>
      <w:r w:rsidRPr="0059498A">
        <w:rPr>
          <w:rFonts w:eastAsiaTheme="minorEastAsia"/>
          <w:lang w:val="tr-TR"/>
        </w:rPr>
        <w:t>paylaşmak için bir kanal olarak kullandığına veya (2) müşteri</w:t>
      </w:r>
      <w:r>
        <w:rPr>
          <w:rFonts w:eastAsiaTheme="minorEastAsia"/>
          <w:lang w:val="tr-TR"/>
        </w:rPr>
        <w:t>nin</w:t>
      </w:r>
      <w:r w:rsidRPr="0059498A">
        <w:rPr>
          <w:rFonts w:eastAsiaTheme="minorEastAsia"/>
          <w:lang w:val="tr-TR"/>
        </w:rPr>
        <w:t xml:space="preserve"> rakibe karşı açık bir gizlilik yükümlülüğünü ihlal ediyor</w:t>
      </w:r>
      <w:r>
        <w:rPr>
          <w:rFonts w:eastAsiaTheme="minorEastAsia"/>
          <w:lang w:val="tr-TR"/>
        </w:rPr>
        <w:t xml:space="preserve"> olduğuna </w:t>
      </w:r>
      <w:r w:rsidRPr="0059498A">
        <w:rPr>
          <w:rFonts w:eastAsiaTheme="minorEastAsia"/>
          <w:lang w:val="tr-TR"/>
        </w:rPr>
        <w:t xml:space="preserve">inanmanız için hiçbir nedeniniz </w:t>
      </w:r>
      <w:r>
        <w:rPr>
          <w:rFonts w:eastAsiaTheme="minorEastAsia"/>
          <w:lang w:val="tr-TR"/>
        </w:rPr>
        <w:t>bulunmadığı takdirde.</w:t>
      </w:r>
    </w:p>
    <w:p w14:paraId="28BDA1D5" w14:textId="34B72F5F" w:rsidR="00B21BA1" w:rsidRPr="00FF017B" w:rsidRDefault="00B21BA1" w:rsidP="007640AF">
      <w:pPr>
        <w:jc w:val="both"/>
        <w:rPr>
          <w:lang w:val="tr-TR"/>
        </w:rPr>
      </w:pPr>
    </w:p>
    <w:p w14:paraId="0DF63329" w14:textId="37603C9D" w:rsidR="00B21BA1" w:rsidRPr="00FF017B" w:rsidRDefault="00972358" w:rsidP="0083051F">
      <w:pPr>
        <w:jc w:val="both"/>
        <w:rPr>
          <w:lang w:val="tr-TR"/>
        </w:rPr>
      </w:pPr>
      <w:r w:rsidRPr="00972358">
        <w:rPr>
          <w:lang w:val="tr-TR"/>
        </w:rPr>
        <w:t xml:space="preserve">Rakiplerle (meşru bir iş amacı için önceden onaylanmış olan) bazı temaslar, rekabet açısından hassas </w:t>
      </w:r>
      <w:r>
        <w:rPr>
          <w:lang w:val="tr-TR"/>
        </w:rPr>
        <w:t xml:space="preserve">nitelikte olan </w:t>
      </w:r>
      <w:r w:rsidRPr="00972358">
        <w:rPr>
          <w:lang w:val="tr-TR"/>
        </w:rPr>
        <w:t xml:space="preserve">bilgi </w:t>
      </w:r>
      <w:r>
        <w:rPr>
          <w:lang w:val="tr-TR"/>
        </w:rPr>
        <w:t>alışverişini</w:t>
      </w:r>
      <w:r w:rsidRPr="00972358">
        <w:rPr>
          <w:lang w:val="tr-TR"/>
        </w:rPr>
        <w:t xml:space="preserve"> gerektirebilir.</w:t>
      </w:r>
      <w:r>
        <w:rPr>
          <w:lang w:val="tr-TR"/>
        </w:rPr>
        <w:t xml:space="preserve"> </w:t>
      </w:r>
      <w:r w:rsidRPr="00972358">
        <w:rPr>
          <w:lang w:val="tr-TR"/>
        </w:rPr>
        <w:t xml:space="preserve">Bu tür bir görüşmeden önce, atanmış hukuk </w:t>
      </w:r>
      <w:r w:rsidR="001426A7">
        <w:rPr>
          <w:lang w:val="tr-TR"/>
        </w:rPr>
        <w:t xml:space="preserve">danışmanınız </w:t>
      </w:r>
      <w:r w:rsidRPr="00972358">
        <w:rPr>
          <w:lang w:val="tr-TR"/>
        </w:rPr>
        <w:t xml:space="preserve">tarafından belirlenen kriterleri </w:t>
      </w:r>
      <w:r>
        <w:rPr>
          <w:lang w:val="tr-TR"/>
        </w:rPr>
        <w:t>içeren</w:t>
      </w:r>
      <w:r w:rsidRPr="00972358">
        <w:rPr>
          <w:lang w:val="tr-TR"/>
        </w:rPr>
        <w:t xml:space="preserve"> bir gizlilik sözleşmesi ("</w:t>
      </w:r>
      <w:r>
        <w:rPr>
          <w:lang w:val="tr-TR"/>
        </w:rPr>
        <w:t>Gizlilik</w:t>
      </w:r>
      <w:r w:rsidRPr="00972358">
        <w:rPr>
          <w:lang w:val="tr-TR"/>
        </w:rPr>
        <w:t xml:space="preserve"> Sözleşmesi") her iki tarafça imzalanmalıdır.</w:t>
      </w:r>
      <w:r>
        <w:rPr>
          <w:lang w:val="tr-TR"/>
        </w:rPr>
        <w:t xml:space="preserve"> </w:t>
      </w:r>
      <w:r w:rsidRPr="00972358">
        <w:rPr>
          <w:lang w:val="tr-TR"/>
        </w:rPr>
        <w:t xml:space="preserve">Potansiyel bir satın alma veya ortak girişim söz konusu olduğunda ve </w:t>
      </w:r>
      <w:r w:rsidR="004D23B3">
        <w:rPr>
          <w:lang w:val="tr-TR"/>
        </w:rPr>
        <w:t>görüşmeler</w:t>
      </w:r>
      <w:r w:rsidRPr="00972358">
        <w:rPr>
          <w:lang w:val="tr-TR"/>
        </w:rPr>
        <w:t xml:space="preserve"> imzalı bir niyet mektubu ile devam ettiği ve rekabet açısından hassas bilgiler ifşa edildiği </w:t>
      </w:r>
      <w:r w:rsidR="004D23B3">
        <w:rPr>
          <w:lang w:val="tr-TR"/>
        </w:rPr>
        <w:t>takdirde</w:t>
      </w:r>
      <w:r w:rsidRPr="00972358">
        <w:rPr>
          <w:lang w:val="tr-TR"/>
        </w:rPr>
        <w:t xml:space="preserve">, </w:t>
      </w:r>
      <w:r w:rsidR="004D23B3" w:rsidRPr="004D23B3">
        <w:rPr>
          <w:lang w:val="tr-TR"/>
        </w:rPr>
        <w:t xml:space="preserve">durum tespit ekibi </w:t>
      </w:r>
      <w:r w:rsidR="004D23B3">
        <w:rPr>
          <w:lang w:val="tr-TR"/>
        </w:rPr>
        <w:t>söz konusu</w:t>
      </w:r>
      <w:r w:rsidR="004D23B3" w:rsidRPr="004D23B3">
        <w:rPr>
          <w:lang w:val="tr-TR"/>
        </w:rPr>
        <w:t xml:space="preserve"> bilgileri yalnızca "bilinmesi gereken" </w:t>
      </w:r>
      <w:r w:rsidR="004D23B3">
        <w:rPr>
          <w:lang w:val="tr-TR"/>
        </w:rPr>
        <w:t>ölçüde</w:t>
      </w:r>
      <w:r w:rsidR="004D23B3" w:rsidRPr="004D23B3">
        <w:rPr>
          <w:lang w:val="tr-TR"/>
        </w:rPr>
        <w:t xml:space="preserve"> </w:t>
      </w:r>
      <w:r w:rsidR="004D23B3">
        <w:rPr>
          <w:lang w:val="tr-TR"/>
        </w:rPr>
        <w:t>görüşebilecek</w:t>
      </w:r>
      <w:r w:rsidR="004D23B3" w:rsidRPr="004D23B3">
        <w:rPr>
          <w:lang w:val="tr-TR"/>
        </w:rPr>
        <w:t xml:space="preserve"> ve yalnızca gizlilik sözleşmesinde belirtilen amaçlar</w:t>
      </w:r>
      <w:r w:rsidR="004D23B3">
        <w:rPr>
          <w:lang w:val="tr-TR"/>
        </w:rPr>
        <w:t>a yönelik</w:t>
      </w:r>
      <w:r w:rsidR="004D23B3" w:rsidRPr="004D23B3">
        <w:rPr>
          <w:lang w:val="tr-TR"/>
        </w:rPr>
        <w:t xml:space="preserve"> kullanabil</w:t>
      </w:r>
      <w:r w:rsidR="004D23B3">
        <w:rPr>
          <w:lang w:val="tr-TR"/>
        </w:rPr>
        <w:t>ecektir.</w:t>
      </w:r>
      <w:r w:rsidR="0083051F">
        <w:rPr>
          <w:lang w:val="tr-TR"/>
        </w:rPr>
        <w:t xml:space="preserve"> </w:t>
      </w:r>
      <w:r w:rsidR="00EB0ADB">
        <w:rPr>
          <w:lang w:val="tr-TR"/>
        </w:rPr>
        <w:t>R</w:t>
      </w:r>
      <w:r w:rsidR="00EB0ADB" w:rsidRPr="00EB0ADB">
        <w:rPr>
          <w:lang w:val="tr-TR"/>
        </w:rPr>
        <w:t xml:space="preserve">ekabet açısından hassas bilgilerin </w:t>
      </w:r>
      <w:r w:rsidR="00EB0ADB">
        <w:rPr>
          <w:lang w:val="tr-TR"/>
        </w:rPr>
        <w:t>i</w:t>
      </w:r>
      <w:r w:rsidR="00EB0ADB" w:rsidRPr="00EB0ADB">
        <w:rPr>
          <w:lang w:val="tr-TR"/>
        </w:rPr>
        <w:t>şlem kapan</w:t>
      </w:r>
      <w:r w:rsidR="00EB0ADB">
        <w:rPr>
          <w:lang w:val="tr-TR"/>
        </w:rPr>
        <w:t xml:space="preserve">ışından </w:t>
      </w:r>
      <w:r w:rsidR="00EB0ADB" w:rsidRPr="00EB0ADB">
        <w:rPr>
          <w:lang w:val="tr-TR"/>
        </w:rPr>
        <w:t>önce</w:t>
      </w:r>
      <w:r w:rsidR="00EB0ADB">
        <w:rPr>
          <w:lang w:val="tr-TR"/>
        </w:rPr>
        <w:t xml:space="preserve"> </w:t>
      </w:r>
      <w:r w:rsidR="00EB0ADB" w:rsidRPr="00EB0ADB">
        <w:rPr>
          <w:lang w:val="tr-TR"/>
        </w:rPr>
        <w:t>durum tespit ekibi dışındaki kişilere iletilmesinden kaçın</w:t>
      </w:r>
      <w:r w:rsidR="0087511F">
        <w:rPr>
          <w:lang w:val="tr-TR"/>
        </w:rPr>
        <w:t xml:space="preserve">ılmasına </w:t>
      </w:r>
      <w:r w:rsidR="00EB0ADB" w:rsidRPr="00EB0ADB">
        <w:rPr>
          <w:lang w:val="tr-TR"/>
        </w:rPr>
        <w:t>özel</w:t>
      </w:r>
      <w:r w:rsidR="00EB0ADB">
        <w:rPr>
          <w:lang w:val="tr-TR"/>
        </w:rPr>
        <w:t>likle</w:t>
      </w:r>
      <w:r w:rsidR="00EB0ADB" w:rsidRPr="00EB0ADB">
        <w:rPr>
          <w:lang w:val="tr-TR"/>
        </w:rPr>
        <w:t xml:space="preserve"> dikkat gösterilmelidir.</w:t>
      </w:r>
      <w:r w:rsidR="0087511F">
        <w:rPr>
          <w:lang w:val="tr-TR"/>
        </w:rPr>
        <w:t xml:space="preserve"> </w:t>
      </w:r>
      <w:r w:rsidR="0087511F" w:rsidRPr="0087511F">
        <w:rPr>
          <w:lang w:val="tr-TR"/>
        </w:rPr>
        <w:t xml:space="preserve">Hiçbir koşul altında, önceden yazılı izin alınmadan, satın alınacak </w:t>
      </w:r>
      <w:r w:rsidR="00E66687">
        <w:rPr>
          <w:lang w:val="tr-TR"/>
        </w:rPr>
        <w:t xml:space="preserve">veya </w:t>
      </w:r>
      <w:proofErr w:type="spellStart"/>
      <w:r w:rsidR="00E66687" w:rsidRPr="0087511F">
        <w:rPr>
          <w:lang w:val="tr-TR"/>
        </w:rPr>
        <w:t>Linde'nin</w:t>
      </w:r>
      <w:proofErr w:type="spellEnd"/>
      <w:r w:rsidR="00E66687" w:rsidRPr="0087511F">
        <w:rPr>
          <w:lang w:val="tr-TR"/>
        </w:rPr>
        <w:t xml:space="preserve"> </w:t>
      </w:r>
      <w:r w:rsidR="00E66687">
        <w:rPr>
          <w:lang w:val="tr-TR"/>
        </w:rPr>
        <w:t xml:space="preserve">birlikte </w:t>
      </w:r>
      <w:r w:rsidR="00E66687" w:rsidRPr="0087511F">
        <w:rPr>
          <w:lang w:val="tr-TR"/>
        </w:rPr>
        <w:t>ortak girişim ku</w:t>
      </w:r>
      <w:r w:rsidR="00E66687">
        <w:rPr>
          <w:lang w:val="tr-TR"/>
        </w:rPr>
        <w:t xml:space="preserve">racağı </w:t>
      </w:r>
      <w:r w:rsidR="0087511F" w:rsidRPr="0087511F">
        <w:rPr>
          <w:lang w:val="tr-TR"/>
        </w:rPr>
        <w:t xml:space="preserve">şirketin çalışanları, müşterileri veya tedarikçileri ile </w:t>
      </w:r>
      <w:r w:rsidR="00E66687">
        <w:rPr>
          <w:lang w:val="tr-TR"/>
        </w:rPr>
        <w:t xml:space="preserve">herhangi </w:t>
      </w:r>
      <w:r w:rsidR="0087511F" w:rsidRPr="0087511F">
        <w:rPr>
          <w:lang w:val="tr-TR"/>
        </w:rPr>
        <w:t>bir satı</w:t>
      </w:r>
      <w:r w:rsidR="00E66687">
        <w:rPr>
          <w:lang w:val="tr-TR"/>
        </w:rPr>
        <w:t>ş teklifi</w:t>
      </w:r>
      <w:r w:rsidR="0087511F" w:rsidRPr="0087511F">
        <w:rPr>
          <w:lang w:val="tr-TR"/>
        </w:rPr>
        <w:t xml:space="preserve"> hakkında görüşmeme</w:t>
      </w:r>
      <w:r w:rsidR="00E66687">
        <w:rPr>
          <w:lang w:val="tr-TR"/>
        </w:rPr>
        <w:t xml:space="preserve">niz gerekmektedir. </w:t>
      </w:r>
    </w:p>
    <w:p w14:paraId="39156A03" w14:textId="77777777" w:rsidR="00B21BA1" w:rsidRPr="00FF017B" w:rsidRDefault="00B21BA1" w:rsidP="007640AF">
      <w:pPr>
        <w:jc w:val="both"/>
        <w:rPr>
          <w:lang w:val="tr-TR"/>
        </w:rPr>
      </w:pPr>
      <w:r w:rsidRPr="00FF017B">
        <w:rPr>
          <w:lang w:val="tr-TR"/>
        </w:rPr>
        <w:lastRenderedPageBreak/>
        <w:t xml:space="preserve"> </w:t>
      </w:r>
    </w:p>
    <w:p w14:paraId="6A2A6984" w14:textId="468DC559" w:rsidR="007B4C95" w:rsidRPr="00FF017B" w:rsidRDefault="00D87AF3" w:rsidP="007640AF">
      <w:pPr>
        <w:pStyle w:val="NewHeading"/>
        <w:jc w:val="both"/>
        <w:rPr>
          <w:lang w:val="tr-TR"/>
        </w:rPr>
      </w:pPr>
      <w:bookmarkStart w:id="4" w:name="_Toc66718964"/>
      <w:r w:rsidRPr="00FF017B">
        <w:rPr>
          <w:lang w:val="tr-TR"/>
        </w:rPr>
        <w:t>Ticaret Birlikleri</w:t>
      </w:r>
      <w:r w:rsidR="00AE0408" w:rsidRPr="00FF017B">
        <w:rPr>
          <w:lang w:val="tr-TR"/>
        </w:rPr>
        <w:t xml:space="preserve"> ve Diğer Kuruluşlar </w:t>
      </w:r>
      <w:bookmarkEnd w:id="4"/>
    </w:p>
    <w:p w14:paraId="356D254E" w14:textId="6C86C106" w:rsidR="00E66687" w:rsidRDefault="00E66687" w:rsidP="007640AF">
      <w:pPr>
        <w:jc w:val="both"/>
        <w:rPr>
          <w:rFonts w:ascii="LindeDaxOffice" w:eastAsia="LindeDaxOffice" w:hAnsi="LindeDaxOffice" w:cs="LindeDaxOffice"/>
          <w:szCs w:val="20"/>
          <w:lang w:val="tr-TR"/>
        </w:rPr>
      </w:pPr>
      <w:r>
        <w:rPr>
          <w:lang w:val="tr-TR"/>
        </w:rPr>
        <w:t>T</w:t>
      </w:r>
      <w:r w:rsidRPr="00FF017B">
        <w:rPr>
          <w:lang w:val="tr-TR"/>
        </w:rPr>
        <w:t>icaret birlikleri, profesyonel topluluklar, standart belirleme ve ürün belgelendirme kuruluşları</w:t>
      </w:r>
      <w:r>
        <w:rPr>
          <w:lang w:val="tr-TR"/>
        </w:rPr>
        <w:t xml:space="preserve"> özellikle hassastır; zira, </w:t>
      </w:r>
      <w:r w:rsidRPr="00E66687">
        <w:rPr>
          <w:lang w:val="tr-TR"/>
        </w:rPr>
        <w:t>doğrudan temasa ek olarak, sıklıkla rakiplerle ortak faaliyetler içerirler</w:t>
      </w:r>
      <w:r w:rsidR="6E1BE376" w:rsidRPr="00FF017B">
        <w:rPr>
          <w:rFonts w:ascii="LindeDaxOffice" w:eastAsia="LindeDaxOffice" w:hAnsi="LindeDaxOffice" w:cs="LindeDaxOffice"/>
          <w:szCs w:val="20"/>
          <w:lang w:val="tr-TR"/>
        </w:rPr>
        <w:t>.</w:t>
      </w:r>
      <w:r>
        <w:rPr>
          <w:rFonts w:ascii="LindeDaxOffice" w:eastAsia="LindeDaxOffice" w:hAnsi="LindeDaxOffice" w:cs="LindeDaxOffice"/>
          <w:szCs w:val="20"/>
          <w:lang w:val="tr-TR"/>
        </w:rPr>
        <w:t xml:space="preserve"> </w:t>
      </w:r>
      <w:r w:rsidRPr="00E66687">
        <w:rPr>
          <w:rFonts w:ascii="LindeDaxOffice" w:eastAsia="LindeDaxOffice" w:hAnsi="LindeDaxOffice" w:cs="LindeDaxOffice"/>
          <w:szCs w:val="20"/>
          <w:lang w:val="tr-TR"/>
        </w:rPr>
        <w:t xml:space="preserve">Bu nedenle, tüm çalışanların böyle bir organizasyon bağlamında bir toplantıya katılırken veya </w:t>
      </w:r>
      <w:r>
        <w:rPr>
          <w:rFonts w:ascii="LindeDaxOffice" w:eastAsia="LindeDaxOffice" w:hAnsi="LindeDaxOffice" w:cs="LindeDaxOffice"/>
          <w:szCs w:val="20"/>
          <w:lang w:val="tr-TR"/>
        </w:rPr>
        <w:t xml:space="preserve">rakiple </w:t>
      </w:r>
      <w:r w:rsidRPr="00E66687">
        <w:rPr>
          <w:rFonts w:ascii="LindeDaxOffice" w:eastAsia="LindeDaxOffice" w:hAnsi="LindeDaxOffice" w:cs="LindeDaxOffice"/>
          <w:szCs w:val="20"/>
          <w:lang w:val="tr-TR"/>
        </w:rPr>
        <w:t xml:space="preserve">bir </w:t>
      </w:r>
      <w:r>
        <w:rPr>
          <w:rFonts w:ascii="LindeDaxOffice" w:eastAsia="LindeDaxOffice" w:hAnsi="LindeDaxOffice" w:cs="LindeDaxOffice"/>
          <w:szCs w:val="20"/>
          <w:lang w:val="tr-TR"/>
        </w:rPr>
        <w:t xml:space="preserve">başka şekilde </w:t>
      </w:r>
      <w:r w:rsidRPr="00E66687">
        <w:rPr>
          <w:rFonts w:ascii="LindeDaxOffice" w:eastAsia="LindeDaxOffice" w:hAnsi="LindeDaxOffice" w:cs="LindeDaxOffice"/>
          <w:szCs w:val="20"/>
          <w:lang w:val="tr-TR"/>
        </w:rPr>
        <w:t>temasa geçerken</w:t>
      </w:r>
      <w:r>
        <w:rPr>
          <w:rFonts w:ascii="LindeDaxOffice" w:eastAsia="LindeDaxOffice" w:hAnsi="LindeDaxOffice" w:cs="LindeDaxOffice"/>
          <w:szCs w:val="20"/>
          <w:lang w:val="tr-TR"/>
        </w:rPr>
        <w:t>,</w:t>
      </w:r>
      <w:r w:rsidRPr="00E66687">
        <w:rPr>
          <w:rFonts w:ascii="LindeDaxOffice" w:eastAsia="LindeDaxOffice" w:hAnsi="LindeDaxOffice" w:cs="LindeDaxOffice"/>
          <w:szCs w:val="20"/>
          <w:lang w:val="tr-TR"/>
        </w:rPr>
        <w:t xml:space="preserve"> </w:t>
      </w:r>
      <w:r>
        <w:rPr>
          <w:rFonts w:ascii="LindeDaxOffice" w:eastAsia="LindeDaxOffice" w:hAnsi="LindeDaxOffice" w:cs="LindeDaxOffice"/>
          <w:szCs w:val="20"/>
          <w:lang w:val="tr-TR"/>
        </w:rPr>
        <w:t>iş</w:t>
      </w:r>
      <w:r w:rsidRPr="00E66687">
        <w:rPr>
          <w:rFonts w:ascii="LindeDaxOffice" w:eastAsia="LindeDaxOffice" w:hAnsi="LindeDaxOffice" w:cs="LindeDaxOffice"/>
          <w:szCs w:val="20"/>
          <w:lang w:val="tr-TR"/>
        </w:rPr>
        <w:t xml:space="preserve">bu </w:t>
      </w:r>
      <w:r w:rsidRPr="00E66687">
        <w:rPr>
          <w:rFonts w:ascii="LindeDaxOffice" w:eastAsia="LindeDaxOffice" w:hAnsi="LindeDaxOffice" w:cs="LindeDaxOffice"/>
          <w:i/>
          <w:iCs/>
          <w:szCs w:val="20"/>
          <w:lang w:val="tr-TR"/>
        </w:rPr>
        <w:t xml:space="preserve">Rekabet </w:t>
      </w:r>
      <w:proofErr w:type="spellStart"/>
      <w:r w:rsidRPr="00E66687">
        <w:rPr>
          <w:rFonts w:ascii="LindeDaxOffice" w:eastAsia="LindeDaxOffice" w:hAnsi="LindeDaxOffice" w:cs="LindeDaxOffice"/>
          <w:i/>
          <w:iCs/>
          <w:szCs w:val="20"/>
          <w:lang w:val="tr-TR"/>
        </w:rPr>
        <w:t>Politikası</w:t>
      </w:r>
      <w:r>
        <w:rPr>
          <w:rFonts w:ascii="LindeDaxOffice" w:eastAsia="LindeDaxOffice" w:hAnsi="LindeDaxOffice" w:cs="LindeDaxOffice"/>
          <w:i/>
          <w:iCs/>
          <w:szCs w:val="20"/>
          <w:lang w:val="tr-TR"/>
        </w:rPr>
        <w:t>’</w:t>
      </w:r>
      <w:r w:rsidRPr="00E66687">
        <w:rPr>
          <w:rFonts w:ascii="LindeDaxOffice" w:eastAsia="LindeDaxOffice" w:hAnsi="LindeDaxOffice" w:cs="LindeDaxOffice"/>
          <w:szCs w:val="20"/>
          <w:lang w:val="tr-TR"/>
        </w:rPr>
        <w:t>ndaki</w:t>
      </w:r>
      <w:proofErr w:type="spellEnd"/>
      <w:r w:rsidRPr="00E66687">
        <w:rPr>
          <w:rFonts w:ascii="LindeDaxOffice" w:eastAsia="LindeDaxOffice" w:hAnsi="LindeDaxOffice" w:cs="LindeDaxOffice"/>
          <w:szCs w:val="20"/>
          <w:lang w:val="tr-TR"/>
        </w:rPr>
        <w:t xml:space="preserve"> prosedürleri</w:t>
      </w:r>
      <w:r>
        <w:rPr>
          <w:rFonts w:ascii="LindeDaxOffice" w:eastAsia="LindeDaxOffice" w:hAnsi="LindeDaxOffice" w:cs="LindeDaxOffice"/>
          <w:szCs w:val="20"/>
          <w:lang w:val="tr-TR"/>
        </w:rPr>
        <w:t>n tümünü</w:t>
      </w:r>
      <w:r w:rsidRPr="00E66687">
        <w:rPr>
          <w:rFonts w:ascii="LindeDaxOffice" w:eastAsia="LindeDaxOffice" w:hAnsi="LindeDaxOffice" w:cs="LindeDaxOffice"/>
          <w:szCs w:val="20"/>
          <w:lang w:val="tr-TR"/>
        </w:rPr>
        <w:t xml:space="preserve"> izlemesi çok önemlidir.</w:t>
      </w:r>
    </w:p>
    <w:p w14:paraId="050E9662" w14:textId="08A802F0" w:rsidR="6E1BE376" w:rsidRPr="00FF017B" w:rsidRDefault="6E1BE376" w:rsidP="007640AF">
      <w:pPr>
        <w:jc w:val="both"/>
        <w:rPr>
          <w:lang w:val="tr-TR"/>
        </w:rPr>
      </w:pPr>
    </w:p>
    <w:p w14:paraId="791CBFA9" w14:textId="71E7B127" w:rsidR="004C74AF" w:rsidRPr="00FF017B" w:rsidRDefault="00D87AF3" w:rsidP="007640AF">
      <w:pPr>
        <w:pStyle w:val="NewHeading"/>
        <w:jc w:val="both"/>
        <w:rPr>
          <w:lang w:val="tr-TR"/>
        </w:rPr>
      </w:pPr>
      <w:bookmarkStart w:id="5" w:name="_Toc66718965"/>
      <w:r w:rsidRPr="00FF017B">
        <w:rPr>
          <w:lang w:val="tr-TR"/>
        </w:rPr>
        <w:t>Ticaret Birliklerinde</w:t>
      </w:r>
      <w:r w:rsidR="00AE0408" w:rsidRPr="00FF017B">
        <w:rPr>
          <w:lang w:val="tr-TR"/>
        </w:rPr>
        <w:t xml:space="preserve"> Şirket Üyeliği: Onay Süreci ve Kriterler</w:t>
      </w:r>
      <w:r w:rsidR="004C74AF" w:rsidRPr="00FF017B">
        <w:rPr>
          <w:lang w:val="tr-TR"/>
        </w:rPr>
        <w:t xml:space="preserve"> </w:t>
      </w:r>
      <w:bookmarkEnd w:id="5"/>
    </w:p>
    <w:p w14:paraId="09F53F54" w14:textId="17D9AACB" w:rsidR="6E1BE376" w:rsidRPr="00FF017B" w:rsidRDefault="00E66687" w:rsidP="007640AF">
      <w:pPr>
        <w:jc w:val="both"/>
        <w:rPr>
          <w:rFonts w:ascii="LindeDaxOffice" w:eastAsia="LindeDaxOffice" w:hAnsi="LindeDaxOffice" w:cs="LindeDaxOffice"/>
          <w:szCs w:val="20"/>
          <w:lang w:val="tr-TR"/>
        </w:rPr>
      </w:pPr>
      <w:r>
        <w:rPr>
          <w:lang w:val="tr-TR"/>
        </w:rPr>
        <w:t>T</w:t>
      </w:r>
      <w:r w:rsidRPr="00FF017B">
        <w:rPr>
          <w:lang w:val="tr-TR"/>
        </w:rPr>
        <w:t>icaret birlikleri, profesyonel topluluklar, standart belirleme ve ürün belgelendirme kuruluşları</w:t>
      </w:r>
      <w:r>
        <w:rPr>
          <w:lang w:val="tr-TR"/>
        </w:rPr>
        <w:t>na üyelik veya katılımın yetkilendirilmesine yönelik onay süreci aşağıdaki şekilde işler</w:t>
      </w:r>
      <w:r w:rsidR="6E1BE376" w:rsidRPr="00FF017B">
        <w:rPr>
          <w:rFonts w:ascii="LindeDaxOffice" w:eastAsia="LindeDaxOffice" w:hAnsi="LindeDaxOffice" w:cs="LindeDaxOffice"/>
          <w:szCs w:val="20"/>
          <w:lang w:val="tr-TR"/>
        </w:rPr>
        <w:t xml:space="preserve">: </w:t>
      </w:r>
    </w:p>
    <w:p w14:paraId="355CE479" w14:textId="70BC4437" w:rsidR="6E1BE376" w:rsidRPr="00FF017B" w:rsidRDefault="6E1BE376" w:rsidP="007640AF">
      <w:pPr>
        <w:jc w:val="both"/>
        <w:rPr>
          <w:szCs w:val="20"/>
          <w:lang w:val="tr-TR"/>
        </w:rPr>
      </w:pPr>
      <w:r w:rsidRPr="00FF017B">
        <w:rPr>
          <w:rFonts w:ascii="LindeDaxOffice" w:eastAsia="LindeDaxOffice" w:hAnsi="LindeDaxOffice" w:cs="LindeDaxOffice"/>
          <w:szCs w:val="20"/>
          <w:lang w:val="tr-TR"/>
        </w:rPr>
        <w:t xml:space="preserve"> </w:t>
      </w:r>
    </w:p>
    <w:p w14:paraId="1F073385" w14:textId="359515A3" w:rsidR="005A32FA" w:rsidRPr="005A32FA" w:rsidRDefault="005A32FA" w:rsidP="007640AF">
      <w:pPr>
        <w:pStyle w:val="ListBullet"/>
        <w:jc w:val="both"/>
        <w:rPr>
          <w:rFonts w:eastAsiaTheme="minorEastAsia" w:cstheme="minorBidi"/>
          <w:lang w:val="tr-TR"/>
        </w:rPr>
      </w:pPr>
      <w:r>
        <w:rPr>
          <w:rFonts w:eastAsia="LindeDaxOffice"/>
          <w:lang w:val="tr-TR"/>
        </w:rPr>
        <w:t>U</w:t>
      </w:r>
      <w:r w:rsidRPr="005A32FA">
        <w:rPr>
          <w:rFonts w:eastAsia="LindeDaxOffice"/>
          <w:lang w:val="tr-TR"/>
        </w:rPr>
        <w:t xml:space="preserve">yum görevlisi veya atanmış hukuk </w:t>
      </w:r>
      <w:r w:rsidR="001426A7">
        <w:rPr>
          <w:lang w:val="tr-TR"/>
        </w:rPr>
        <w:t xml:space="preserve">danışmanı </w:t>
      </w:r>
      <w:r>
        <w:rPr>
          <w:rFonts w:eastAsia="LindeDaxOffice"/>
          <w:lang w:val="tr-TR"/>
        </w:rPr>
        <w:t>b</w:t>
      </w:r>
      <w:r w:rsidRPr="005A32FA">
        <w:rPr>
          <w:rFonts w:eastAsia="LindeDaxOffice"/>
          <w:lang w:val="tr-TR"/>
        </w:rPr>
        <w:t>öyle bir üyelik veya katılım talebini onaylamadan önce</w:t>
      </w:r>
      <w:r w:rsidR="6E1BE376" w:rsidRPr="00FF017B">
        <w:rPr>
          <w:rFonts w:eastAsia="LindeDaxOffice"/>
          <w:lang w:val="tr-TR"/>
        </w:rPr>
        <w:t xml:space="preserve">, </w:t>
      </w:r>
      <w:r>
        <w:rPr>
          <w:rFonts w:eastAsia="LindeDaxOffice"/>
          <w:lang w:val="tr-TR"/>
        </w:rPr>
        <w:t xml:space="preserve">ilgili </w:t>
      </w:r>
      <w:r w:rsidRPr="005A32FA">
        <w:rPr>
          <w:rFonts w:eastAsia="LindeDaxOffice"/>
          <w:lang w:val="tr-TR"/>
        </w:rPr>
        <w:t xml:space="preserve">kuruluşun faaliyetlerine katılımın </w:t>
      </w:r>
      <w:r>
        <w:rPr>
          <w:rFonts w:eastAsia="LindeDaxOffice"/>
          <w:lang w:val="tr-TR"/>
        </w:rPr>
        <w:t xml:space="preserve">yürürlükteki </w:t>
      </w:r>
      <w:r w:rsidRPr="005A32FA">
        <w:rPr>
          <w:rFonts w:eastAsia="LindeDaxOffice"/>
          <w:lang w:val="tr-TR"/>
        </w:rPr>
        <w:t xml:space="preserve">herhangi bir rekabet yasasını veya </w:t>
      </w:r>
      <w:r>
        <w:rPr>
          <w:rFonts w:eastAsia="LindeDaxOffice"/>
          <w:lang w:val="tr-TR"/>
        </w:rPr>
        <w:t xml:space="preserve">işbu </w:t>
      </w:r>
      <w:r w:rsidRPr="005A32FA">
        <w:rPr>
          <w:rFonts w:eastAsia="LindeDaxOffice"/>
          <w:i/>
          <w:iCs/>
          <w:lang w:val="tr-TR"/>
        </w:rPr>
        <w:t xml:space="preserve">Rekabet Politikası </w:t>
      </w:r>
      <w:r>
        <w:rPr>
          <w:rFonts w:eastAsia="LindeDaxOffice"/>
          <w:lang w:val="tr-TR"/>
        </w:rPr>
        <w:t xml:space="preserve">kapsamındaki </w:t>
      </w:r>
      <w:r w:rsidRPr="005A32FA">
        <w:rPr>
          <w:rFonts w:eastAsia="LindeDaxOffice"/>
          <w:lang w:val="tr-TR"/>
        </w:rPr>
        <w:t>hükümleri ihlal etme</w:t>
      </w:r>
      <w:r>
        <w:rPr>
          <w:rFonts w:eastAsia="LindeDaxOffice"/>
          <w:lang w:val="tr-TR"/>
        </w:rPr>
        <w:t>diğin</w:t>
      </w:r>
      <w:r w:rsidRPr="005A32FA">
        <w:rPr>
          <w:rFonts w:eastAsia="LindeDaxOffice"/>
          <w:lang w:val="tr-TR"/>
        </w:rPr>
        <w:t xml:space="preserve">i </w:t>
      </w:r>
      <w:r>
        <w:rPr>
          <w:rFonts w:eastAsia="LindeDaxOffice"/>
          <w:lang w:val="tr-TR"/>
        </w:rPr>
        <w:t>temin etmek amacıyla,</w:t>
      </w:r>
      <w:r w:rsidRPr="005A32FA">
        <w:rPr>
          <w:rFonts w:eastAsia="LindeDaxOffice"/>
          <w:lang w:val="tr-TR"/>
        </w:rPr>
        <w:t xml:space="preserve"> </w:t>
      </w:r>
      <w:r>
        <w:rPr>
          <w:rFonts w:eastAsia="LindeDaxOffice"/>
          <w:lang w:val="tr-TR"/>
        </w:rPr>
        <w:t xml:space="preserve">kuruluşa ait </w:t>
      </w:r>
      <w:r w:rsidRPr="005A32FA">
        <w:rPr>
          <w:rFonts w:eastAsia="LindeDaxOffice"/>
          <w:lang w:val="tr-TR"/>
        </w:rPr>
        <w:t xml:space="preserve">tüzüğün, </w:t>
      </w:r>
      <w:r>
        <w:rPr>
          <w:rFonts w:eastAsia="LindeDaxOffice"/>
          <w:lang w:val="tr-TR"/>
        </w:rPr>
        <w:t>ana sözleşmenin</w:t>
      </w:r>
      <w:r w:rsidRPr="005A32FA">
        <w:rPr>
          <w:rFonts w:eastAsia="LindeDaxOffice"/>
          <w:lang w:val="tr-TR"/>
        </w:rPr>
        <w:t xml:space="preserve"> ve ilgili </w:t>
      </w:r>
      <w:r>
        <w:rPr>
          <w:rFonts w:eastAsia="LindeDaxOffice"/>
          <w:lang w:val="tr-TR"/>
        </w:rPr>
        <w:t xml:space="preserve">diğer </w:t>
      </w:r>
      <w:r w:rsidRPr="005A32FA">
        <w:rPr>
          <w:rFonts w:eastAsia="LindeDaxOffice"/>
          <w:lang w:val="tr-TR"/>
        </w:rPr>
        <w:t xml:space="preserve">kurumsal belgelerin kuruluşun faaliyetlerine ilişkin yeterli düzenlemeyi </w:t>
      </w:r>
      <w:r>
        <w:rPr>
          <w:rFonts w:eastAsia="LindeDaxOffice"/>
          <w:lang w:val="tr-TR"/>
        </w:rPr>
        <w:t>içerdiğini</w:t>
      </w:r>
      <w:r w:rsidRPr="005A32FA">
        <w:rPr>
          <w:rFonts w:eastAsia="LindeDaxOffice"/>
          <w:lang w:val="tr-TR"/>
        </w:rPr>
        <w:t xml:space="preserve"> belirlemelidir. </w:t>
      </w:r>
    </w:p>
    <w:p w14:paraId="16F34339" w14:textId="0551154C" w:rsidR="005A32FA" w:rsidRPr="005A32FA" w:rsidRDefault="005A32FA" w:rsidP="007640AF">
      <w:pPr>
        <w:pStyle w:val="ListBullet"/>
        <w:jc w:val="both"/>
        <w:rPr>
          <w:rFonts w:eastAsiaTheme="minorEastAsia" w:cstheme="minorBidi"/>
          <w:sz w:val="22"/>
          <w:szCs w:val="22"/>
          <w:lang w:val="tr-TR"/>
        </w:rPr>
      </w:pPr>
      <w:r>
        <w:rPr>
          <w:rFonts w:eastAsia="LindeDaxOffice"/>
          <w:lang w:val="tr-TR"/>
        </w:rPr>
        <w:t>Anılan</w:t>
      </w:r>
      <w:r w:rsidRPr="005A32FA">
        <w:rPr>
          <w:rFonts w:eastAsia="LindeDaxOffice"/>
          <w:lang w:val="tr-TR"/>
        </w:rPr>
        <w:t xml:space="preserve"> </w:t>
      </w:r>
      <w:r>
        <w:rPr>
          <w:rFonts w:eastAsia="LindeDaxOffice"/>
          <w:lang w:val="tr-TR"/>
        </w:rPr>
        <w:t>üyelik</w:t>
      </w:r>
      <w:r w:rsidRPr="005A32FA">
        <w:rPr>
          <w:rFonts w:eastAsia="LindeDaxOffice"/>
          <w:lang w:val="tr-TR"/>
        </w:rPr>
        <w:t xml:space="preserve"> veya katılım, meşru Linde iş hedeflerini teşvik e</w:t>
      </w:r>
      <w:r>
        <w:rPr>
          <w:rFonts w:eastAsia="LindeDaxOffice"/>
          <w:lang w:val="tr-TR"/>
        </w:rPr>
        <w:t>diyor olmalı</w:t>
      </w:r>
      <w:r w:rsidRPr="005A32FA">
        <w:rPr>
          <w:rFonts w:eastAsia="LindeDaxOffice"/>
          <w:lang w:val="tr-TR"/>
        </w:rPr>
        <w:t xml:space="preserve"> veya ilgili standart veya ürün sertifikasyonunun geliştirilmesi için açıkça gösterilebilir, meşru bir amaca sahip olmalıdır.</w:t>
      </w:r>
    </w:p>
    <w:p w14:paraId="6FD50E82" w14:textId="305EB124" w:rsidR="6E1BE376" w:rsidRPr="00FF017B" w:rsidRDefault="6E1BE376" w:rsidP="007640AF">
      <w:pPr>
        <w:pStyle w:val="ListBullet"/>
        <w:numPr>
          <w:ilvl w:val="0"/>
          <w:numId w:val="0"/>
        </w:numPr>
        <w:jc w:val="both"/>
        <w:rPr>
          <w:rFonts w:eastAsiaTheme="minorEastAsia" w:cstheme="minorBidi"/>
          <w:sz w:val="22"/>
          <w:szCs w:val="22"/>
          <w:lang w:val="tr-TR"/>
        </w:rPr>
      </w:pPr>
    </w:p>
    <w:p w14:paraId="09BBCD41" w14:textId="281DEC49" w:rsidR="00B21BA1" w:rsidRPr="00FF017B" w:rsidRDefault="005A32FA" w:rsidP="007640AF">
      <w:pPr>
        <w:jc w:val="both"/>
        <w:rPr>
          <w:b/>
          <w:bCs/>
          <w:szCs w:val="20"/>
          <w:lang w:val="tr-TR"/>
        </w:rPr>
      </w:pPr>
      <w:r w:rsidRPr="005A32FA">
        <w:rPr>
          <w:b/>
          <w:bCs/>
          <w:szCs w:val="20"/>
          <w:lang w:val="tr-TR"/>
        </w:rPr>
        <w:t>Üyelik veya Katılım İçin Ön Onay</w:t>
      </w:r>
    </w:p>
    <w:p w14:paraId="04BDDAA8" w14:textId="77777777" w:rsidR="00B21BA1" w:rsidRPr="00FF017B" w:rsidRDefault="00B21BA1" w:rsidP="007640AF">
      <w:pPr>
        <w:jc w:val="both"/>
        <w:rPr>
          <w:szCs w:val="20"/>
          <w:lang w:val="tr-TR"/>
        </w:rPr>
      </w:pPr>
      <w:r w:rsidRPr="00FF017B">
        <w:rPr>
          <w:szCs w:val="20"/>
          <w:lang w:val="tr-TR"/>
        </w:rPr>
        <w:t xml:space="preserve"> </w:t>
      </w:r>
    </w:p>
    <w:p w14:paraId="0B5A3B34" w14:textId="1C34648D" w:rsidR="00B21BA1" w:rsidRPr="00FF017B" w:rsidRDefault="005A32FA" w:rsidP="007640AF">
      <w:pPr>
        <w:jc w:val="both"/>
        <w:rPr>
          <w:szCs w:val="20"/>
          <w:lang w:val="tr-TR"/>
        </w:rPr>
      </w:pPr>
      <w:r>
        <w:rPr>
          <w:lang w:val="tr-TR"/>
        </w:rPr>
        <w:t>Rakipleri bünyesinde barındıran t</w:t>
      </w:r>
      <w:r w:rsidRPr="00FF017B">
        <w:rPr>
          <w:lang w:val="tr-TR"/>
        </w:rPr>
        <w:t>icaret birlikleri, profesyonel topluluklar, standart belirleme ve ürün belgelendirme kuruluşları</w:t>
      </w:r>
      <w:r>
        <w:rPr>
          <w:lang w:val="tr-TR"/>
        </w:rPr>
        <w:t xml:space="preserve"> veya diğer kurumlara katılmadan önce</w:t>
      </w:r>
      <w:r w:rsidR="00B21BA1" w:rsidRPr="00FF017B">
        <w:rPr>
          <w:szCs w:val="20"/>
          <w:lang w:val="tr-TR"/>
        </w:rPr>
        <w:t xml:space="preserve">, </w:t>
      </w:r>
      <w:r w:rsidRPr="005A32FA">
        <w:rPr>
          <w:szCs w:val="20"/>
          <w:lang w:val="tr-TR"/>
        </w:rPr>
        <w:t xml:space="preserve">ilgili yöneticinin ve uyum görevlisinin veya atanmış hukuk </w:t>
      </w:r>
      <w:r w:rsidR="001426A7">
        <w:rPr>
          <w:lang w:val="tr-TR"/>
        </w:rPr>
        <w:t xml:space="preserve">danışmanın </w:t>
      </w:r>
      <w:r>
        <w:rPr>
          <w:szCs w:val="20"/>
          <w:lang w:val="tr-TR"/>
        </w:rPr>
        <w:t>söz konusu</w:t>
      </w:r>
      <w:r w:rsidRPr="005A32FA">
        <w:rPr>
          <w:szCs w:val="20"/>
          <w:lang w:val="tr-TR"/>
        </w:rPr>
        <w:t xml:space="preserve"> üyelik veya katılım</w:t>
      </w:r>
      <w:r>
        <w:rPr>
          <w:szCs w:val="20"/>
          <w:lang w:val="tr-TR"/>
        </w:rPr>
        <w:t>a ilişkin</w:t>
      </w:r>
      <w:r w:rsidRPr="005A32FA">
        <w:rPr>
          <w:szCs w:val="20"/>
          <w:lang w:val="tr-TR"/>
        </w:rPr>
        <w:t xml:space="preserve"> onayı </w:t>
      </w:r>
      <w:r>
        <w:rPr>
          <w:szCs w:val="20"/>
          <w:lang w:val="tr-TR"/>
        </w:rPr>
        <w:t xml:space="preserve">önceden </w:t>
      </w:r>
      <w:r w:rsidRPr="005A32FA">
        <w:rPr>
          <w:szCs w:val="20"/>
          <w:lang w:val="tr-TR"/>
        </w:rPr>
        <w:t>al</w:t>
      </w:r>
      <w:r>
        <w:rPr>
          <w:szCs w:val="20"/>
          <w:lang w:val="tr-TR"/>
        </w:rPr>
        <w:t>ın</w:t>
      </w:r>
      <w:r w:rsidRPr="005A32FA">
        <w:rPr>
          <w:szCs w:val="20"/>
          <w:lang w:val="tr-TR"/>
        </w:rPr>
        <w:t>malıdır.</w:t>
      </w:r>
      <w:r>
        <w:rPr>
          <w:szCs w:val="20"/>
          <w:lang w:val="tr-TR"/>
        </w:rPr>
        <w:t xml:space="preserve"> </w:t>
      </w:r>
      <w:r w:rsidRPr="005A32FA">
        <w:rPr>
          <w:szCs w:val="20"/>
          <w:lang w:val="tr-TR"/>
        </w:rPr>
        <w:t>Bu tür faaliyetlere katılan çalışanlar, herhangi bir toplantıya katılmadan önce rekabet hukuku eğitimini tamamlayacaktır.</w:t>
      </w:r>
      <w:r w:rsidR="04116C8A" w:rsidRPr="00FF017B">
        <w:rPr>
          <w:rFonts w:ascii="LindeDaxOffice" w:eastAsia="LindeDaxOffice" w:hAnsi="LindeDaxOffice" w:cs="LindeDaxOffice"/>
          <w:szCs w:val="20"/>
          <w:lang w:val="tr-TR"/>
        </w:rPr>
        <w:t xml:space="preserve"> </w:t>
      </w:r>
      <w:r w:rsidR="00B21BA1" w:rsidRPr="00FF017B">
        <w:rPr>
          <w:szCs w:val="20"/>
          <w:lang w:val="tr-TR"/>
        </w:rPr>
        <w:t xml:space="preserve"> </w:t>
      </w:r>
    </w:p>
    <w:p w14:paraId="27C33228" w14:textId="77777777" w:rsidR="0074427A" w:rsidRPr="00FF017B" w:rsidRDefault="0074427A" w:rsidP="007640AF">
      <w:pPr>
        <w:jc w:val="both"/>
        <w:rPr>
          <w:b/>
          <w:bCs/>
          <w:szCs w:val="20"/>
          <w:lang w:val="tr-TR"/>
        </w:rPr>
      </w:pPr>
    </w:p>
    <w:p w14:paraId="1F9E02B9" w14:textId="0449DF00" w:rsidR="00B21BA1" w:rsidRPr="00FF017B" w:rsidRDefault="005A32FA" w:rsidP="007640AF">
      <w:pPr>
        <w:jc w:val="both"/>
        <w:rPr>
          <w:b/>
          <w:bCs/>
          <w:szCs w:val="20"/>
          <w:lang w:val="tr-TR"/>
        </w:rPr>
      </w:pPr>
      <w:r w:rsidRPr="005A32FA">
        <w:rPr>
          <w:b/>
          <w:bCs/>
          <w:szCs w:val="20"/>
          <w:lang w:val="tr-TR"/>
        </w:rPr>
        <w:t>Organizasyon Toplantılarına Katılım</w:t>
      </w:r>
    </w:p>
    <w:p w14:paraId="0BDB3BF7" w14:textId="77777777" w:rsidR="00B21BA1" w:rsidRPr="00FF017B" w:rsidRDefault="00B21BA1" w:rsidP="007640AF">
      <w:pPr>
        <w:jc w:val="both"/>
        <w:rPr>
          <w:szCs w:val="20"/>
          <w:lang w:val="tr-TR"/>
        </w:rPr>
      </w:pPr>
      <w:r w:rsidRPr="00FF017B">
        <w:rPr>
          <w:szCs w:val="20"/>
          <w:lang w:val="tr-TR"/>
        </w:rPr>
        <w:t xml:space="preserve"> </w:t>
      </w:r>
    </w:p>
    <w:p w14:paraId="52B74B19" w14:textId="093FB5DD" w:rsidR="005A32FA" w:rsidRDefault="005A32FA" w:rsidP="007640AF">
      <w:pPr>
        <w:jc w:val="both"/>
        <w:rPr>
          <w:szCs w:val="20"/>
          <w:lang w:val="tr-TR"/>
        </w:rPr>
      </w:pPr>
      <w:r w:rsidRPr="005A32FA">
        <w:rPr>
          <w:szCs w:val="20"/>
          <w:lang w:val="tr-TR"/>
        </w:rPr>
        <w:t>Linde sponsorluğunda olsun veya olmasın, bir ticaret birliğinin</w:t>
      </w:r>
      <w:r>
        <w:rPr>
          <w:szCs w:val="20"/>
          <w:lang w:val="tr-TR"/>
        </w:rPr>
        <w:t xml:space="preserve"> </w:t>
      </w:r>
      <w:r w:rsidRPr="005A32FA">
        <w:rPr>
          <w:szCs w:val="20"/>
          <w:lang w:val="tr-TR"/>
        </w:rPr>
        <w:t>veya standart belirleme ya</w:t>
      </w:r>
      <w:r>
        <w:rPr>
          <w:szCs w:val="20"/>
          <w:lang w:val="tr-TR"/>
        </w:rPr>
        <w:t>hut</w:t>
      </w:r>
      <w:r w:rsidRPr="005A32FA">
        <w:rPr>
          <w:szCs w:val="20"/>
          <w:lang w:val="tr-TR"/>
        </w:rPr>
        <w:t xml:space="preserve"> ürün belgelendirme kuruluşun</w:t>
      </w:r>
      <w:r>
        <w:rPr>
          <w:szCs w:val="20"/>
          <w:lang w:val="tr-TR"/>
        </w:rPr>
        <w:t>un toplantılarına, k</w:t>
      </w:r>
      <w:r w:rsidRPr="005A32FA">
        <w:rPr>
          <w:szCs w:val="20"/>
          <w:lang w:val="tr-TR"/>
        </w:rPr>
        <w:t xml:space="preserve">uruluşun </w:t>
      </w:r>
      <w:proofErr w:type="spellStart"/>
      <w:r w:rsidR="006F11B9">
        <w:rPr>
          <w:szCs w:val="20"/>
          <w:lang w:val="tr-TR"/>
        </w:rPr>
        <w:t>usuli</w:t>
      </w:r>
      <w:proofErr w:type="spellEnd"/>
      <w:r w:rsidRPr="005A32FA">
        <w:rPr>
          <w:szCs w:val="20"/>
          <w:lang w:val="tr-TR"/>
        </w:rPr>
        <w:t xml:space="preserve"> gereklilikleri, tüm toplantı katılımcılarına toplantıdan önce yazılı bir gündemin </w:t>
      </w:r>
      <w:r>
        <w:rPr>
          <w:szCs w:val="20"/>
          <w:lang w:val="tr-TR"/>
        </w:rPr>
        <w:t xml:space="preserve">gönderilmesini </w:t>
      </w:r>
      <w:r w:rsidRPr="005A32FA">
        <w:rPr>
          <w:szCs w:val="20"/>
          <w:lang w:val="tr-TR"/>
        </w:rPr>
        <w:t>ve toplantının bitimin</w:t>
      </w:r>
      <w:r>
        <w:rPr>
          <w:szCs w:val="20"/>
          <w:lang w:val="tr-TR"/>
        </w:rPr>
        <w:t xml:space="preserve">den </w:t>
      </w:r>
      <w:r w:rsidRPr="005A32FA">
        <w:rPr>
          <w:szCs w:val="20"/>
          <w:lang w:val="tr-TR"/>
        </w:rPr>
        <w:t>hemen sonra yazılı tutanakların dağıtılmasını içermediği sürece katılamazsınız</w:t>
      </w:r>
      <w:r>
        <w:rPr>
          <w:szCs w:val="20"/>
          <w:lang w:val="tr-TR"/>
        </w:rPr>
        <w:t>.</w:t>
      </w:r>
    </w:p>
    <w:p w14:paraId="0E23983A" w14:textId="07E5FA2C" w:rsidR="00B21BA1" w:rsidRDefault="00B21BA1" w:rsidP="007640AF">
      <w:pPr>
        <w:jc w:val="both"/>
        <w:rPr>
          <w:szCs w:val="20"/>
          <w:lang w:val="tr-TR"/>
        </w:rPr>
      </w:pPr>
    </w:p>
    <w:p w14:paraId="1CBB0DF4" w14:textId="3A870780" w:rsidR="005A32FA" w:rsidRPr="00FF017B" w:rsidRDefault="005A32FA" w:rsidP="007640AF">
      <w:pPr>
        <w:jc w:val="both"/>
        <w:rPr>
          <w:szCs w:val="20"/>
          <w:lang w:val="tr-TR"/>
        </w:rPr>
      </w:pPr>
      <w:r w:rsidRPr="005A32FA">
        <w:rPr>
          <w:szCs w:val="20"/>
          <w:lang w:val="tr-TR"/>
        </w:rPr>
        <w:t>Herhangi bir konu rekabet hukuku hassasiyetini art</w:t>
      </w:r>
      <w:r>
        <w:rPr>
          <w:szCs w:val="20"/>
          <w:lang w:val="tr-TR"/>
        </w:rPr>
        <w:t>tırdığı</w:t>
      </w:r>
      <w:r w:rsidRPr="005A32FA">
        <w:rPr>
          <w:szCs w:val="20"/>
          <w:lang w:val="tr-TR"/>
        </w:rPr>
        <w:t xml:space="preserve"> veya gündemde uygun</w:t>
      </w:r>
      <w:r>
        <w:rPr>
          <w:szCs w:val="20"/>
          <w:lang w:val="tr-TR"/>
        </w:rPr>
        <w:t>suz</w:t>
      </w:r>
      <w:r w:rsidRPr="005A32FA">
        <w:rPr>
          <w:szCs w:val="20"/>
          <w:lang w:val="tr-TR"/>
        </w:rPr>
        <w:t xml:space="preserve"> konular </w:t>
      </w:r>
      <w:r>
        <w:rPr>
          <w:szCs w:val="20"/>
          <w:lang w:val="tr-TR"/>
        </w:rPr>
        <w:t>olduğu takdirde</w:t>
      </w:r>
      <w:r w:rsidRPr="005A32FA">
        <w:rPr>
          <w:szCs w:val="20"/>
          <w:lang w:val="tr-TR"/>
        </w:rPr>
        <w:t xml:space="preserve">, toplantıdan önce uyum görevliniz veya atanmış hukuk </w:t>
      </w:r>
      <w:r w:rsidR="001426A7">
        <w:rPr>
          <w:lang w:val="tr-TR"/>
        </w:rPr>
        <w:t xml:space="preserve">danışmanınızla </w:t>
      </w:r>
      <w:r w:rsidRPr="005A32FA">
        <w:rPr>
          <w:szCs w:val="20"/>
          <w:lang w:val="tr-TR"/>
        </w:rPr>
        <w:t>toplantı gündemini gözden geçirme</w:t>
      </w:r>
      <w:r>
        <w:rPr>
          <w:szCs w:val="20"/>
          <w:lang w:val="tr-TR"/>
        </w:rPr>
        <w:t xml:space="preserve">niz gerekmektedir. </w:t>
      </w:r>
    </w:p>
    <w:p w14:paraId="0693AEAF" w14:textId="34C49167" w:rsidR="00B21BA1" w:rsidRPr="00FF017B" w:rsidRDefault="00B21BA1" w:rsidP="007640AF">
      <w:pPr>
        <w:jc w:val="both"/>
        <w:rPr>
          <w:szCs w:val="20"/>
          <w:lang w:val="tr-TR"/>
        </w:rPr>
      </w:pPr>
    </w:p>
    <w:p w14:paraId="6AA1193B" w14:textId="0E9B48D7" w:rsidR="00B21BA1" w:rsidRDefault="005A32FA" w:rsidP="007640AF">
      <w:pPr>
        <w:jc w:val="both"/>
        <w:rPr>
          <w:szCs w:val="20"/>
          <w:lang w:val="tr-TR"/>
        </w:rPr>
      </w:pPr>
      <w:r w:rsidRPr="005A32FA">
        <w:rPr>
          <w:szCs w:val="20"/>
          <w:lang w:val="tr-TR"/>
        </w:rPr>
        <w:t xml:space="preserve">Rekabet açısından hassas konuların rakipler tarafından </w:t>
      </w:r>
      <w:r>
        <w:rPr>
          <w:szCs w:val="20"/>
          <w:lang w:val="tr-TR"/>
        </w:rPr>
        <w:t>görüşüldüğü</w:t>
      </w:r>
      <w:r w:rsidRPr="005A32FA">
        <w:rPr>
          <w:szCs w:val="20"/>
          <w:lang w:val="tr-TR"/>
        </w:rPr>
        <w:t xml:space="preserve"> bir organizasyon toplantısına asla katıl</w:t>
      </w:r>
      <w:r>
        <w:rPr>
          <w:szCs w:val="20"/>
          <w:lang w:val="tr-TR"/>
        </w:rPr>
        <w:t>mamanız</w:t>
      </w:r>
      <w:r w:rsidRPr="005A32FA">
        <w:rPr>
          <w:szCs w:val="20"/>
          <w:lang w:val="tr-TR"/>
        </w:rPr>
        <w:t xml:space="preserve"> veya orada </w:t>
      </w:r>
      <w:r>
        <w:rPr>
          <w:szCs w:val="20"/>
          <w:lang w:val="tr-TR"/>
        </w:rPr>
        <w:t>bulunmamanız gerekmektedir</w:t>
      </w:r>
      <w:r w:rsidRPr="005A32FA">
        <w:rPr>
          <w:szCs w:val="20"/>
          <w:lang w:val="tr-TR"/>
        </w:rPr>
        <w:t>.</w:t>
      </w:r>
      <w:r>
        <w:rPr>
          <w:szCs w:val="20"/>
          <w:lang w:val="tr-TR"/>
        </w:rPr>
        <w:t xml:space="preserve"> Böyle bir durumda: </w:t>
      </w:r>
    </w:p>
    <w:p w14:paraId="7EE47B67" w14:textId="07BD10B8" w:rsidR="00B21BA1" w:rsidRPr="00FF017B" w:rsidRDefault="00B21BA1" w:rsidP="007640AF">
      <w:pPr>
        <w:ind w:left="0"/>
        <w:jc w:val="both"/>
        <w:rPr>
          <w:szCs w:val="20"/>
          <w:lang w:val="tr-TR"/>
        </w:rPr>
      </w:pPr>
    </w:p>
    <w:p w14:paraId="7CEAE5AF" w14:textId="6ED66B80" w:rsidR="005A32FA" w:rsidRDefault="005A32FA" w:rsidP="007640AF">
      <w:pPr>
        <w:pStyle w:val="ListBullet"/>
        <w:jc w:val="both"/>
        <w:rPr>
          <w:lang w:val="tr-TR"/>
        </w:rPr>
      </w:pPr>
      <w:r>
        <w:rPr>
          <w:lang w:val="tr-TR"/>
        </w:rPr>
        <w:t>söz konusu görüşmelere karşı</w:t>
      </w:r>
      <w:r w:rsidRPr="005A32FA">
        <w:rPr>
          <w:lang w:val="tr-TR"/>
        </w:rPr>
        <w:t xml:space="preserve"> itirazınızı açıkça belirtmeli, </w:t>
      </w:r>
      <w:r>
        <w:rPr>
          <w:lang w:val="tr-TR"/>
        </w:rPr>
        <w:t xml:space="preserve">toplantıdan </w:t>
      </w:r>
      <w:r w:rsidRPr="005A32FA">
        <w:rPr>
          <w:lang w:val="tr-TR"/>
        </w:rPr>
        <w:t>ayrıl</w:t>
      </w:r>
      <w:r>
        <w:rPr>
          <w:lang w:val="tr-TR"/>
        </w:rPr>
        <w:t>acağ</w:t>
      </w:r>
      <w:r w:rsidRPr="005A32FA">
        <w:rPr>
          <w:lang w:val="tr-TR"/>
        </w:rPr>
        <w:t>ınızı b</w:t>
      </w:r>
      <w:r>
        <w:rPr>
          <w:lang w:val="tr-TR"/>
        </w:rPr>
        <w:t>ildirmeli ve</w:t>
      </w:r>
      <w:r w:rsidRPr="005A32FA">
        <w:rPr>
          <w:lang w:val="tr-TR"/>
        </w:rPr>
        <w:t xml:space="preserve"> </w:t>
      </w:r>
      <w:r>
        <w:rPr>
          <w:lang w:val="tr-TR"/>
        </w:rPr>
        <w:t xml:space="preserve">bu hususların </w:t>
      </w:r>
      <w:r w:rsidRPr="005A32FA">
        <w:rPr>
          <w:lang w:val="tr-TR"/>
        </w:rPr>
        <w:t xml:space="preserve">alınan tutanaklarda </w:t>
      </w:r>
      <w:r>
        <w:rPr>
          <w:lang w:val="tr-TR"/>
        </w:rPr>
        <w:t xml:space="preserve">kayıt altına alındığından </w:t>
      </w:r>
      <w:r w:rsidRPr="005A32FA">
        <w:rPr>
          <w:lang w:val="tr-TR"/>
        </w:rPr>
        <w:t>emin ol</w:t>
      </w:r>
      <w:r>
        <w:rPr>
          <w:lang w:val="tr-TR"/>
        </w:rPr>
        <w:t>arak</w:t>
      </w:r>
      <w:r w:rsidRPr="005A32FA">
        <w:rPr>
          <w:lang w:val="tr-TR"/>
        </w:rPr>
        <w:t xml:space="preserve"> toplantıyı derhal terk etmelisiniz</w:t>
      </w:r>
      <w:r>
        <w:rPr>
          <w:lang w:val="tr-TR"/>
        </w:rPr>
        <w:t>; ve</w:t>
      </w:r>
      <w:r w:rsidRPr="005A32FA">
        <w:rPr>
          <w:lang w:val="tr-TR"/>
        </w:rPr>
        <w:t xml:space="preserve"> </w:t>
      </w:r>
    </w:p>
    <w:p w14:paraId="5369CCB9" w14:textId="5F827A9C" w:rsidR="005A32FA" w:rsidRDefault="006F11B9" w:rsidP="007640AF">
      <w:pPr>
        <w:pStyle w:val="ListBullet"/>
        <w:jc w:val="both"/>
        <w:rPr>
          <w:lang w:val="tr-TR"/>
        </w:rPr>
      </w:pPr>
      <w:r>
        <w:rPr>
          <w:lang w:val="tr-TR"/>
        </w:rPr>
        <w:t>h</w:t>
      </w:r>
      <w:r w:rsidR="005A32FA" w:rsidRPr="005A32FA">
        <w:rPr>
          <w:lang w:val="tr-TR"/>
        </w:rPr>
        <w:t>erhangi bir t</w:t>
      </w:r>
      <w:r>
        <w:rPr>
          <w:lang w:val="tr-TR"/>
        </w:rPr>
        <w:t>akip</w:t>
      </w:r>
      <w:r w:rsidR="005A32FA" w:rsidRPr="005A32FA">
        <w:rPr>
          <w:lang w:val="tr-TR"/>
        </w:rPr>
        <w:t xml:space="preserve"> eyleminin gerekli olup olmadığını belirlemek </w:t>
      </w:r>
      <w:r>
        <w:rPr>
          <w:lang w:val="tr-TR"/>
        </w:rPr>
        <w:t>amacıyla, ilgili</w:t>
      </w:r>
      <w:r w:rsidR="005A32FA" w:rsidRPr="005A32FA">
        <w:rPr>
          <w:lang w:val="tr-TR"/>
        </w:rPr>
        <w:t xml:space="preserve"> toplantı</w:t>
      </w:r>
      <w:r>
        <w:rPr>
          <w:lang w:val="tr-TR"/>
        </w:rPr>
        <w:t>ya ilişkin verileri</w:t>
      </w:r>
      <w:r w:rsidR="005A32FA" w:rsidRPr="005A32FA">
        <w:rPr>
          <w:lang w:val="tr-TR"/>
        </w:rPr>
        <w:t xml:space="preserve"> ve koşulları açıklamak için en kısa sürede uyum görevlinizle veya atanmış hukuk </w:t>
      </w:r>
      <w:r w:rsidR="001426A7">
        <w:rPr>
          <w:lang w:val="tr-TR"/>
        </w:rPr>
        <w:t xml:space="preserve">danışmanınızla </w:t>
      </w:r>
      <w:r w:rsidR="005A32FA" w:rsidRPr="005A32FA">
        <w:rPr>
          <w:lang w:val="tr-TR"/>
        </w:rPr>
        <w:t>iletişime geçmelisiniz.</w:t>
      </w:r>
    </w:p>
    <w:p w14:paraId="5733B324" w14:textId="0C2325B0" w:rsidR="40D3CEA3" w:rsidRPr="00FF017B" w:rsidRDefault="40D3CEA3" w:rsidP="007640AF">
      <w:pPr>
        <w:jc w:val="both"/>
        <w:rPr>
          <w:lang w:val="tr-TR"/>
        </w:rPr>
      </w:pPr>
    </w:p>
    <w:p w14:paraId="10E61B3F" w14:textId="14E61B6B" w:rsidR="006F11B9" w:rsidRDefault="006F11B9" w:rsidP="007640AF">
      <w:pPr>
        <w:jc w:val="both"/>
        <w:rPr>
          <w:lang w:val="tr-TR"/>
        </w:rPr>
      </w:pPr>
      <w:r w:rsidRPr="006F11B9">
        <w:rPr>
          <w:lang w:val="tr-TR"/>
        </w:rPr>
        <w:t>Toplantı tutanakları</w:t>
      </w:r>
      <w:r>
        <w:rPr>
          <w:lang w:val="tr-TR"/>
        </w:rPr>
        <w:t>,</w:t>
      </w:r>
      <w:r w:rsidRPr="006F11B9">
        <w:rPr>
          <w:lang w:val="tr-TR"/>
        </w:rPr>
        <w:t xml:space="preserve"> işlemlerin uygun </w:t>
      </w:r>
      <w:r>
        <w:rPr>
          <w:lang w:val="tr-TR"/>
        </w:rPr>
        <w:t xml:space="preserve">şekilde gerçekleştirildiğini </w:t>
      </w:r>
      <w:r w:rsidRPr="006F11B9">
        <w:rPr>
          <w:lang w:val="tr-TR"/>
        </w:rPr>
        <w:t xml:space="preserve">belgelemek </w:t>
      </w:r>
      <w:r>
        <w:rPr>
          <w:lang w:val="tr-TR"/>
        </w:rPr>
        <w:t>amacıyla</w:t>
      </w:r>
      <w:r w:rsidRPr="006F11B9">
        <w:rPr>
          <w:lang w:val="tr-TR"/>
        </w:rPr>
        <w:t xml:space="preserve"> tasarlanmıştır ve bu tutanakları uyum görevlisi veya atanmış hukuk </w:t>
      </w:r>
      <w:r w:rsidR="001426A7">
        <w:rPr>
          <w:lang w:val="tr-TR"/>
        </w:rPr>
        <w:t xml:space="preserve">danışmanı </w:t>
      </w:r>
      <w:r w:rsidRPr="006F11B9">
        <w:rPr>
          <w:lang w:val="tr-TR"/>
        </w:rPr>
        <w:t xml:space="preserve">ile uygun </w:t>
      </w:r>
      <w:r>
        <w:rPr>
          <w:lang w:val="tr-TR"/>
        </w:rPr>
        <w:t>bir zamanda</w:t>
      </w:r>
      <w:r w:rsidRPr="006F11B9">
        <w:rPr>
          <w:lang w:val="tr-TR"/>
        </w:rPr>
        <w:t xml:space="preserve"> gözden geçirme</w:t>
      </w:r>
      <w:r>
        <w:rPr>
          <w:lang w:val="tr-TR"/>
        </w:rPr>
        <w:t xml:space="preserve">niz gerekmektedir. </w:t>
      </w:r>
    </w:p>
    <w:p w14:paraId="1A94BCA6" w14:textId="2440A283" w:rsidR="00547691" w:rsidRPr="00FF017B" w:rsidRDefault="00547691" w:rsidP="007640AF">
      <w:pPr>
        <w:jc w:val="both"/>
        <w:rPr>
          <w:rFonts w:eastAsia="LindeDaxOffice" w:cs="LindeDaxOffice"/>
          <w:sz w:val="22"/>
          <w:szCs w:val="22"/>
          <w:lang w:val="tr-TR"/>
        </w:rPr>
      </w:pPr>
    </w:p>
    <w:p w14:paraId="45B4FC28" w14:textId="727D7457" w:rsidR="004C74AF" w:rsidRPr="00FF017B" w:rsidRDefault="00AE0408" w:rsidP="007640AF">
      <w:pPr>
        <w:pStyle w:val="NewHeading"/>
        <w:jc w:val="both"/>
        <w:rPr>
          <w:lang w:val="tr-TR"/>
        </w:rPr>
      </w:pPr>
      <w:r w:rsidRPr="00FF017B">
        <w:rPr>
          <w:lang w:val="tr-TR"/>
        </w:rPr>
        <w:t>Hükümet Soruşturmaları</w:t>
      </w:r>
    </w:p>
    <w:p w14:paraId="2F43F93F" w14:textId="0867A8DA" w:rsidR="006F11B9" w:rsidRDefault="006F11B9" w:rsidP="007640AF">
      <w:pPr>
        <w:jc w:val="both"/>
        <w:rPr>
          <w:lang w:val="tr-TR"/>
        </w:rPr>
      </w:pPr>
      <w:r w:rsidRPr="006F11B9">
        <w:rPr>
          <w:lang w:val="tr-TR"/>
        </w:rPr>
        <w:t xml:space="preserve">Rekabet kanunlarının devlet tarafından uygulanması, </w:t>
      </w:r>
      <w:r w:rsidR="0083051F">
        <w:rPr>
          <w:lang w:val="tr-TR"/>
        </w:rPr>
        <w:t>muhtelif zamanlarda</w:t>
      </w:r>
      <w:r w:rsidRPr="006F11B9">
        <w:rPr>
          <w:lang w:val="tr-TR"/>
        </w:rPr>
        <w:t xml:space="preserve"> yazılı soruşturmalar veya habersiz ziyaretler içerebilir.</w:t>
      </w:r>
      <w:r w:rsidR="0075645C">
        <w:rPr>
          <w:lang w:val="tr-TR"/>
        </w:rPr>
        <w:t xml:space="preserve"> </w:t>
      </w:r>
      <w:r w:rsidR="0075645C" w:rsidRPr="0075645C">
        <w:rPr>
          <w:lang w:val="tr-TR"/>
        </w:rPr>
        <w:t>Bu tür bir soruşturma ile ilgili bildirim al</w:t>
      </w:r>
      <w:r w:rsidR="0075645C">
        <w:rPr>
          <w:lang w:val="tr-TR"/>
        </w:rPr>
        <w:t>manız</w:t>
      </w:r>
      <w:r w:rsidR="0075645C" w:rsidRPr="0075645C">
        <w:rPr>
          <w:lang w:val="tr-TR"/>
        </w:rPr>
        <w:t xml:space="preserve"> veya işletmenizde ya</w:t>
      </w:r>
      <w:r w:rsidR="0075645C">
        <w:rPr>
          <w:lang w:val="tr-TR"/>
        </w:rPr>
        <w:t>hut</w:t>
      </w:r>
      <w:r w:rsidR="0075645C" w:rsidRPr="0075645C">
        <w:rPr>
          <w:lang w:val="tr-TR"/>
        </w:rPr>
        <w:t xml:space="preserve"> </w:t>
      </w:r>
      <w:r w:rsidR="001426A7">
        <w:rPr>
          <w:lang w:val="tr-TR"/>
        </w:rPr>
        <w:t>mahallinizde</w:t>
      </w:r>
      <w:r w:rsidR="0075645C" w:rsidRPr="0075645C">
        <w:rPr>
          <w:lang w:val="tr-TR"/>
        </w:rPr>
        <w:t xml:space="preserve"> habersiz bir hükümet soruşturması </w:t>
      </w:r>
      <w:r w:rsidR="0075645C">
        <w:rPr>
          <w:lang w:val="tr-TR"/>
        </w:rPr>
        <w:t>gerçekleştirilmesi halinde</w:t>
      </w:r>
      <w:r w:rsidR="0075645C" w:rsidRPr="0075645C">
        <w:rPr>
          <w:lang w:val="tr-TR"/>
        </w:rPr>
        <w:t xml:space="preserve">, </w:t>
      </w:r>
      <w:r w:rsidR="0075645C">
        <w:rPr>
          <w:lang w:val="tr-TR"/>
        </w:rPr>
        <w:t xml:space="preserve">durumu </w:t>
      </w:r>
      <w:r w:rsidR="0075645C" w:rsidRPr="0075645C">
        <w:rPr>
          <w:lang w:val="tr-TR"/>
        </w:rPr>
        <w:t xml:space="preserve">derhal uyum görevlinize veya atanmış hukuk </w:t>
      </w:r>
      <w:r w:rsidR="001426A7">
        <w:rPr>
          <w:lang w:val="tr-TR"/>
        </w:rPr>
        <w:t xml:space="preserve">danışmanınıza </w:t>
      </w:r>
      <w:r w:rsidR="0075645C" w:rsidRPr="0075645C">
        <w:rPr>
          <w:lang w:val="tr-TR"/>
        </w:rPr>
        <w:t>bildirme</w:t>
      </w:r>
      <w:r w:rsidR="0075645C">
        <w:rPr>
          <w:lang w:val="tr-TR"/>
        </w:rPr>
        <w:t>niz gerekmektedir</w:t>
      </w:r>
      <w:r w:rsidR="0075645C" w:rsidRPr="0075645C">
        <w:rPr>
          <w:lang w:val="tr-TR"/>
        </w:rPr>
        <w:t>.</w:t>
      </w:r>
    </w:p>
    <w:p w14:paraId="52D72C10" w14:textId="10310FC4" w:rsidR="00B21BA1" w:rsidRPr="00FF017B" w:rsidRDefault="00B21BA1" w:rsidP="007640AF">
      <w:pPr>
        <w:jc w:val="both"/>
        <w:rPr>
          <w:lang w:val="tr-TR"/>
        </w:rPr>
      </w:pPr>
    </w:p>
    <w:p w14:paraId="7B67BE8E" w14:textId="1F75799F" w:rsidR="0075645C" w:rsidRDefault="00DB3D40" w:rsidP="007640AF">
      <w:pPr>
        <w:jc w:val="both"/>
        <w:rPr>
          <w:lang w:val="tr-TR"/>
        </w:rPr>
      </w:pPr>
      <w:r>
        <w:rPr>
          <w:lang w:val="tr-TR"/>
        </w:rPr>
        <w:t>Görev alanı belirli bir i</w:t>
      </w:r>
      <w:r w:rsidR="0075645C" w:rsidRPr="0075645C">
        <w:rPr>
          <w:lang w:val="tr-TR"/>
        </w:rPr>
        <w:t>ş veya bölge</w:t>
      </w:r>
      <w:r>
        <w:rPr>
          <w:lang w:val="tr-TR"/>
        </w:rPr>
        <w:t xml:space="preserve"> olan </w:t>
      </w:r>
      <w:r w:rsidR="0075645C" w:rsidRPr="0075645C">
        <w:rPr>
          <w:lang w:val="tr-TR"/>
        </w:rPr>
        <w:t xml:space="preserve">uyum görevlisi veya atanmış hukuk </w:t>
      </w:r>
      <w:r w:rsidR="001426A7">
        <w:rPr>
          <w:lang w:val="tr-TR"/>
        </w:rPr>
        <w:t>danışmanı</w:t>
      </w:r>
      <w:r w:rsidR="0075645C" w:rsidRPr="0075645C">
        <w:rPr>
          <w:lang w:val="tr-TR"/>
        </w:rPr>
        <w:t xml:space="preserve">, gerektiğinde baş hukuk </w:t>
      </w:r>
      <w:r w:rsidR="001426A7">
        <w:rPr>
          <w:lang w:val="tr-TR"/>
        </w:rPr>
        <w:t xml:space="preserve">danışmanı </w:t>
      </w:r>
      <w:r w:rsidR="0075645C" w:rsidRPr="0075645C">
        <w:rPr>
          <w:lang w:val="tr-TR"/>
        </w:rPr>
        <w:t>ve/veya baş uyum görevlisine danışarak şirket adına her türlü bilgi talebine yanıt verecektir.</w:t>
      </w:r>
      <w:r>
        <w:rPr>
          <w:lang w:val="tr-TR"/>
        </w:rPr>
        <w:t xml:space="preserve"> </w:t>
      </w:r>
      <w:r w:rsidRPr="00DB3D40">
        <w:rPr>
          <w:lang w:val="tr-TR"/>
        </w:rPr>
        <w:t>Global Hukuk Departmanı dışındaki hiçbir çalışan, Linde adına bu tür taleplere yanıt verme yetkisine sahip değildir.</w:t>
      </w:r>
    </w:p>
    <w:p w14:paraId="235546CF" w14:textId="32C7A14D" w:rsidR="00B21BA1" w:rsidRPr="00FF017B" w:rsidRDefault="00B21BA1" w:rsidP="007640AF">
      <w:pPr>
        <w:jc w:val="both"/>
        <w:rPr>
          <w:lang w:val="tr-TR"/>
        </w:rPr>
      </w:pPr>
    </w:p>
    <w:p w14:paraId="07C8684B" w14:textId="0A8F54DD" w:rsidR="005638BD" w:rsidRPr="00FF017B" w:rsidRDefault="00AE0408" w:rsidP="007640AF">
      <w:pPr>
        <w:pStyle w:val="NewHeading"/>
        <w:jc w:val="both"/>
        <w:rPr>
          <w:lang w:val="tr-TR"/>
        </w:rPr>
      </w:pPr>
      <w:bookmarkStart w:id="6" w:name="_Toc66718967"/>
      <w:r w:rsidRPr="00FF017B">
        <w:rPr>
          <w:lang w:val="tr-TR"/>
        </w:rPr>
        <w:t xml:space="preserve">Rekabet Hukuku İhlallerinin Cezaları </w:t>
      </w:r>
      <w:bookmarkEnd w:id="6"/>
    </w:p>
    <w:p w14:paraId="14BCA356" w14:textId="5317C12F" w:rsidR="00B26581" w:rsidRDefault="00B26581" w:rsidP="007640AF">
      <w:pPr>
        <w:jc w:val="both"/>
        <w:rPr>
          <w:lang w:val="tr-TR"/>
        </w:rPr>
      </w:pPr>
      <w:r w:rsidRPr="00B26581">
        <w:rPr>
          <w:lang w:val="tr-TR"/>
        </w:rPr>
        <w:t>Rekabet yasalarının ihlal edilmesi hem Linde hem de Linde Çalışanları için ciddi sonuçlar doğurabilir.</w:t>
      </w:r>
      <w:r>
        <w:rPr>
          <w:lang w:val="tr-TR"/>
        </w:rPr>
        <w:t xml:space="preserve"> </w:t>
      </w:r>
      <w:r w:rsidRPr="00B26581">
        <w:rPr>
          <w:lang w:val="tr-TR"/>
        </w:rPr>
        <w:t xml:space="preserve">Rekabet </w:t>
      </w:r>
      <w:r>
        <w:rPr>
          <w:lang w:val="tr-TR"/>
        </w:rPr>
        <w:t>yasaları</w:t>
      </w:r>
      <w:r w:rsidRPr="00B26581">
        <w:rPr>
          <w:lang w:val="tr-TR"/>
        </w:rPr>
        <w:t xml:space="preserve">na uymamanın </w:t>
      </w:r>
      <w:r>
        <w:rPr>
          <w:lang w:val="tr-TR"/>
        </w:rPr>
        <w:t>sonuçları</w:t>
      </w:r>
      <w:r w:rsidRPr="00B26581">
        <w:rPr>
          <w:lang w:val="tr-TR"/>
        </w:rPr>
        <w:t xml:space="preserve">, hapis cezası ve para cezaları dahil olmak üzere çalışanlar için cezai </w:t>
      </w:r>
      <w:r w:rsidR="006911E1">
        <w:rPr>
          <w:lang w:val="tr-TR"/>
        </w:rPr>
        <w:t xml:space="preserve">sonuçlar </w:t>
      </w:r>
      <w:r w:rsidRPr="00B26581">
        <w:rPr>
          <w:lang w:val="tr-TR"/>
        </w:rPr>
        <w:t xml:space="preserve">ve hukuki cezalar içerebilir. </w:t>
      </w:r>
      <w:r>
        <w:rPr>
          <w:lang w:val="tr-TR"/>
        </w:rPr>
        <w:t xml:space="preserve">Söz konusu sonuçlar </w:t>
      </w:r>
      <w:r w:rsidRPr="00B26581">
        <w:rPr>
          <w:lang w:val="tr-TR"/>
        </w:rPr>
        <w:t xml:space="preserve">Linde </w:t>
      </w:r>
      <w:r>
        <w:rPr>
          <w:lang w:val="tr-TR"/>
        </w:rPr>
        <w:t>açısından</w:t>
      </w:r>
      <w:r w:rsidRPr="00B26581">
        <w:rPr>
          <w:lang w:val="tr-TR"/>
        </w:rPr>
        <w:t xml:space="preserve"> </w:t>
      </w:r>
      <w:r>
        <w:rPr>
          <w:lang w:val="tr-TR"/>
        </w:rPr>
        <w:t>ise para cezaları</w:t>
      </w:r>
      <w:r w:rsidRPr="00B26581">
        <w:rPr>
          <w:lang w:val="tr-TR"/>
        </w:rPr>
        <w:t xml:space="preserve">, </w:t>
      </w:r>
      <w:r>
        <w:rPr>
          <w:lang w:val="tr-TR"/>
        </w:rPr>
        <w:t>tazminatlar</w:t>
      </w:r>
      <w:r w:rsidRPr="00B26581">
        <w:rPr>
          <w:lang w:val="tr-TR"/>
        </w:rPr>
        <w:t xml:space="preserve"> ve/veya işin yürütülmesine</w:t>
      </w:r>
      <w:r>
        <w:rPr>
          <w:lang w:val="tr-TR"/>
        </w:rPr>
        <w:t xml:space="preserve"> yönelik</w:t>
      </w:r>
      <w:r w:rsidRPr="00B26581">
        <w:rPr>
          <w:lang w:val="tr-TR"/>
        </w:rPr>
        <w:t xml:space="preserve"> sınırlamalar içerebilir.</w:t>
      </w:r>
    </w:p>
    <w:p w14:paraId="2BB0C183" w14:textId="33D0B8C8" w:rsidR="00B21BA1" w:rsidRPr="00FF017B" w:rsidRDefault="00B21BA1" w:rsidP="007640AF">
      <w:pPr>
        <w:jc w:val="both"/>
        <w:rPr>
          <w:lang w:val="tr-TR"/>
        </w:rPr>
      </w:pPr>
    </w:p>
    <w:p w14:paraId="1096ADF7" w14:textId="49C33732" w:rsidR="00B26581" w:rsidRDefault="00917A77" w:rsidP="007640AF">
      <w:pPr>
        <w:jc w:val="both"/>
        <w:rPr>
          <w:lang w:val="tr-TR"/>
        </w:rPr>
      </w:pPr>
      <w:r>
        <w:rPr>
          <w:lang w:val="tr-TR"/>
        </w:rPr>
        <w:t>Tüm süreçlerin sonunda s</w:t>
      </w:r>
      <w:r w:rsidR="00B26581" w:rsidRPr="00B26581">
        <w:rPr>
          <w:lang w:val="tr-TR"/>
        </w:rPr>
        <w:t xml:space="preserve">izin ve şirketin doğru bir şekilde hareket ettiği tespit edilse </w:t>
      </w:r>
      <w:r>
        <w:rPr>
          <w:lang w:val="tr-TR"/>
        </w:rPr>
        <w:t>dahi</w:t>
      </w:r>
      <w:r w:rsidR="00B26581" w:rsidRPr="00B26581">
        <w:rPr>
          <w:lang w:val="tr-TR"/>
        </w:rPr>
        <w:t xml:space="preserve">, bir </w:t>
      </w:r>
      <w:proofErr w:type="spellStart"/>
      <w:r w:rsidR="00B26581" w:rsidRPr="00B26581">
        <w:rPr>
          <w:lang w:val="tr-TR"/>
        </w:rPr>
        <w:t>antitröst</w:t>
      </w:r>
      <w:proofErr w:type="spellEnd"/>
      <w:r w:rsidR="00B26581" w:rsidRPr="00B26581">
        <w:rPr>
          <w:lang w:val="tr-TR"/>
        </w:rPr>
        <w:t xml:space="preserve"> iddiasını savunmanın maliyeti (</w:t>
      </w:r>
      <w:r w:rsidR="0083051F">
        <w:rPr>
          <w:lang w:val="tr-TR"/>
        </w:rPr>
        <w:t>diğer bir deyişle,</w:t>
      </w:r>
      <w:r w:rsidR="00B26581" w:rsidRPr="00B26581">
        <w:rPr>
          <w:lang w:val="tr-TR"/>
        </w:rPr>
        <w:t xml:space="preserve"> hukuki savunma maliyetleri, fırsat maliyetleri, olumsuz tanıtım ve kariyer etkisi) </w:t>
      </w:r>
      <w:r>
        <w:rPr>
          <w:lang w:val="tr-TR"/>
        </w:rPr>
        <w:t>ciddi</w:t>
      </w:r>
      <w:r w:rsidR="00B26581" w:rsidRPr="00B26581">
        <w:rPr>
          <w:lang w:val="tr-TR"/>
        </w:rPr>
        <w:t xml:space="preserve"> </w:t>
      </w:r>
      <w:r>
        <w:rPr>
          <w:lang w:val="tr-TR"/>
        </w:rPr>
        <w:t xml:space="preserve">boyutta </w:t>
      </w:r>
      <w:r w:rsidR="00B26581" w:rsidRPr="00B26581">
        <w:rPr>
          <w:lang w:val="tr-TR"/>
        </w:rPr>
        <w:t>olabilir.</w:t>
      </w:r>
    </w:p>
    <w:p w14:paraId="513B767A" w14:textId="7C38B8B4" w:rsidR="40D3CEA3" w:rsidRPr="00FF017B" w:rsidRDefault="40D3CEA3" w:rsidP="007640AF">
      <w:pPr>
        <w:jc w:val="both"/>
        <w:rPr>
          <w:lang w:val="tr-TR"/>
        </w:rPr>
      </w:pPr>
    </w:p>
    <w:p w14:paraId="13210587" w14:textId="0775FA45" w:rsidR="00917A77" w:rsidRDefault="00917A77" w:rsidP="007640AF">
      <w:pPr>
        <w:jc w:val="both"/>
        <w:rPr>
          <w:rFonts w:ascii="LindeDaxOffice" w:eastAsia="LindeDaxOffice" w:hAnsi="LindeDaxOffice" w:cs="LindeDaxOffice"/>
          <w:szCs w:val="20"/>
          <w:lang w:val="tr-TR"/>
        </w:rPr>
      </w:pPr>
      <w:r>
        <w:rPr>
          <w:rFonts w:ascii="LindeDaxOffice" w:eastAsia="LindeDaxOffice" w:hAnsi="LindeDaxOffice" w:cs="LindeDaxOffice"/>
          <w:szCs w:val="20"/>
          <w:lang w:val="tr-TR"/>
        </w:rPr>
        <w:t>Yürürlükteki</w:t>
      </w:r>
      <w:r w:rsidRPr="00917A77">
        <w:rPr>
          <w:rFonts w:ascii="LindeDaxOffice" w:eastAsia="LindeDaxOffice" w:hAnsi="LindeDaxOffice" w:cs="LindeDaxOffice"/>
          <w:szCs w:val="20"/>
          <w:lang w:val="tr-TR"/>
        </w:rPr>
        <w:t xml:space="preserve"> rekabet yasalarına uymayan Linde Çalışanları, iş akdinin feshine kadar varan disiplin cezalarına tabi </w:t>
      </w:r>
      <w:r>
        <w:rPr>
          <w:rFonts w:ascii="LindeDaxOffice" w:eastAsia="LindeDaxOffice" w:hAnsi="LindeDaxOffice" w:cs="LindeDaxOffice"/>
          <w:szCs w:val="20"/>
          <w:lang w:val="tr-TR"/>
        </w:rPr>
        <w:t>tutula</w:t>
      </w:r>
      <w:r w:rsidRPr="00917A77">
        <w:rPr>
          <w:rFonts w:ascii="LindeDaxOffice" w:eastAsia="LindeDaxOffice" w:hAnsi="LindeDaxOffice" w:cs="LindeDaxOffice"/>
          <w:szCs w:val="20"/>
          <w:lang w:val="tr-TR"/>
        </w:rPr>
        <w:t>bilir.</w:t>
      </w:r>
    </w:p>
    <w:p w14:paraId="352B1B49" w14:textId="540EDF3D" w:rsidR="008110FF" w:rsidRPr="00FF017B" w:rsidRDefault="3EAC7A57" w:rsidP="007640AF">
      <w:pPr>
        <w:jc w:val="both"/>
        <w:rPr>
          <w:lang w:val="tr-TR"/>
        </w:rPr>
      </w:pPr>
      <w:r w:rsidRPr="00FF017B">
        <w:rPr>
          <w:rFonts w:ascii="LindeDaxOffice" w:eastAsia="LindeDaxOffice" w:hAnsi="LindeDaxOffice" w:cs="LindeDaxOffice"/>
          <w:szCs w:val="20"/>
          <w:lang w:val="tr-TR"/>
        </w:rPr>
        <w:t xml:space="preserve"> </w:t>
      </w:r>
      <w:r w:rsidRPr="00FF017B">
        <w:rPr>
          <w:rFonts w:ascii="Times New Roman" w:hAnsi="Times New Roman"/>
          <w:sz w:val="22"/>
          <w:szCs w:val="22"/>
          <w:lang w:val="tr-TR"/>
        </w:rPr>
        <w:t xml:space="preserve"> </w:t>
      </w:r>
    </w:p>
    <w:p w14:paraId="13DEBA2D" w14:textId="2BBF4B02" w:rsidR="005638BD" w:rsidRPr="00FF017B" w:rsidRDefault="00AE0408" w:rsidP="007640AF">
      <w:pPr>
        <w:pStyle w:val="NewHeading"/>
        <w:jc w:val="both"/>
        <w:rPr>
          <w:lang w:val="tr-TR"/>
        </w:rPr>
      </w:pPr>
      <w:bookmarkStart w:id="7" w:name="_Toc53567965"/>
      <w:r w:rsidRPr="00FF017B">
        <w:rPr>
          <w:lang w:val="tr-TR"/>
        </w:rPr>
        <w:t>Eğitim</w:t>
      </w:r>
    </w:p>
    <w:p w14:paraId="055EA6F1" w14:textId="28390C8B" w:rsidR="00717921" w:rsidRPr="00917A77" w:rsidRDefault="00917A77" w:rsidP="007640AF">
      <w:pPr>
        <w:pStyle w:val="paragraph"/>
        <w:ind w:left="360"/>
        <w:jc w:val="both"/>
        <w:textAlignment w:val="baseline"/>
        <w:rPr>
          <w:rFonts w:asciiTheme="minorHAnsi" w:eastAsia="LindeDaxOffice" w:hAnsiTheme="minorHAnsi" w:cs="LindeDaxOffice"/>
          <w:sz w:val="20"/>
          <w:szCs w:val="20"/>
          <w:lang w:val="tr-TR"/>
        </w:rPr>
      </w:pPr>
      <w:r w:rsidRPr="00917A77">
        <w:rPr>
          <w:rFonts w:asciiTheme="minorHAnsi" w:eastAsia="LindeDaxOffice" w:hAnsiTheme="minorHAnsi" w:cs="LindeDaxOffice"/>
          <w:sz w:val="20"/>
          <w:szCs w:val="20"/>
          <w:lang w:val="tr-TR"/>
        </w:rPr>
        <w:t xml:space="preserve">Linde, belirli </w:t>
      </w:r>
      <w:r>
        <w:rPr>
          <w:rFonts w:asciiTheme="minorHAnsi" w:eastAsia="LindeDaxOffice" w:hAnsiTheme="minorHAnsi" w:cs="LindeDaxOffice"/>
          <w:sz w:val="20"/>
          <w:szCs w:val="20"/>
          <w:lang w:val="tr-TR"/>
        </w:rPr>
        <w:t xml:space="preserve">birtakım </w:t>
      </w:r>
      <w:r w:rsidRPr="00917A77">
        <w:rPr>
          <w:rFonts w:asciiTheme="minorHAnsi" w:eastAsia="LindeDaxOffice" w:hAnsiTheme="minorHAnsi" w:cs="LindeDaxOffice"/>
          <w:sz w:val="20"/>
          <w:szCs w:val="20"/>
          <w:lang w:val="tr-TR"/>
        </w:rPr>
        <w:t>çalışanların</w:t>
      </w:r>
      <w:r>
        <w:rPr>
          <w:rFonts w:asciiTheme="minorHAnsi" w:eastAsia="LindeDaxOffice" w:hAnsiTheme="minorHAnsi" w:cs="LindeDaxOffice"/>
          <w:sz w:val="20"/>
          <w:szCs w:val="20"/>
          <w:lang w:val="tr-TR"/>
        </w:rPr>
        <w:t>,</w:t>
      </w:r>
      <w:r w:rsidRPr="00917A77">
        <w:rPr>
          <w:rFonts w:asciiTheme="minorHAnsi" w:eastAsia="LindeDaxOffice" w:hAnsiTheme="minorHAnsi" w:cs="LindeDaxOffice"/>
          <w:sz w:val="20"/>
          <w:szCs w:val="20"/>
          <w:lang w:val="tr-TR"/>
        </w:rPr>
        <w:t xml:space="preserve"> rekabet hukuku eğitim</w:t>
      </w:r>
      <w:r>
        <w:rPr>
          <w:rFonts w:asciiTheme="minorHAnsi" w:eastAsia="LindeDaxOffice" w:hAnsiTheme="minorHAnsi" w:cs="LindeDaxOffice"/>
          <w:sz w:val="20"/>
          <w:szCs w:val="20"/>
          <w:lang w:val="tr-TR"/>
        </w:rPr>
        <w:t>ler</w:t>
      </w:r>
      <w:r w:rsidRPr="00917A77">
        <w:rPr>
          <w:rFonts w:asciiTheme="minorHAnsi" w:eastAsia="LindeDaxOffice" w:hAnsiTheme="minorHAnsi" w:cs="LindeDaxOffice"/>
          <w:sz w:val="20"/>
          <w:szCs w:val="20"/>
          <w:lang w:val="tr-TR"/>
        </w:rPr>
        <w:t xml:space="preserve">ini baş uyum görevlisi tarafından tanımlanan sıklıkta tamamlamasını </w:t>
      </w:r>
      <w:r>
        <w:rPr>
          <w:rFonts w:asciiTheme="minorHAnsi" w:eastAsia="LindeDaxOffice" w:hAnsiTheme="minorHAnsi" w:cs="LindeDaxOffice"/>
          <w:sz w:val="20"/>
          <w:szCs w:val="20"/>
          <w:lang w:val="tr-TR"/>
        </w:rPr>
        <w:t>öngörmektedir</w:t>
      </w:r>
      <w:r w:rsidRPr="00917A77">
        <w:rPr>
          <w:rFonts w:asciiTheme="minorHAnsi" w:eastAsia="LindeDaxOffice" w:hAnsiTheme="minorHAnsi" w:cs="LindeDaxOffice"/>
          <w:sz w:val="20"/>
          <w:szCs w:val="20"/>
          <w:lang w:val="tr-TR"/>
        </w:rPr>
        <w:t>.</w:t>
      </w:r>
      <w:r>
        <w:rPr>
          <w:rFonts w:asciiTheme="minorHAnsi" w:eastAsia="LindeDaxOffice" w:hAnsiTheme="minorHAnsi" w:cs="LindeDaxOffice"/>
          <w:sz w:val="20"/>
          <w:szCs w:val="20"/>
          <w:lang w:val="tr-TR"/>
        </w:rPr>
        <w:t xml:space="preserve"> Öngörülen </w:t>
      </w:r>
      <w:r w:rsidRPr="00917A77">
        <w:rPr>
          <w:rFonts w:asciiTheme="minorHAnsi" w:eastAsia="LindeDaxOffice" w:hAnsiTheme="minorHAnsi" w:cs="LindeDaxOffice"/>
          <w:sz w:val="20"/>
          <w:szCs w:val="20"/>
          <w:lang w:val="tr-TR"/>
        </w:rPr>
        <w:t>eğitim, çevrimiçi ve/veya yüz yüze eğitimi içerebilir.</w:t>
      </w:r>
      <w:r w:rsidR="00717921" w:rsidRPr="00FF017B">
        <w:rPr>
          <w:rFonts w:asciiTheme="minorHAnsi" w:eastAsia="LindeDaxOffice" w:hAnsiTheme="minorHAnsi" w:cs="LindeDaxOffice"/>
          <w:sz w:val="20"/>
          <w:szCs w:val="20"/>
          <w:lang w:val="tr-TR"/>
        </w:rPr>
        <w:t>  </w:t>
      </w:r>
    </w:p>
    <w:p w14:paraId="2532EB21" w14:textId="77777777" w:rsidR="00EF5DBD" w:rsidRPr="00FF017B" w:rsidRDefault="00EF5DBD" w:rsidP="007640AF">
      <w:pPr>
        <w:ind w:left="630"/>
        <w:jc w:val="both"/>
        <w:rPr>
          <w:lang w:val="tr-TR"/>
        </w:rPr>
      </w:pPr>
    </w:p>
    <w:bookmarkEnd w:id="7"/>
    <w:p w14:paraId="51C28161" w14:textId="5B151A44" w:rsidR="008110FF" w:rsidRPr="00FF017B" w:rsidRDefault="00AE0408" w:rsidP="007640AF">
      <w:pPr>
        <w:pStyle w:val="NewHeading"/>
        <w:jc w:val="both"/>
        <w:rPr>
          <w:lang w:val="tr-TR"/>
        </w:rPr>
      </w:pPr>
      <w:r w:rsidRPr="00FF017B">
        <w:rPr>
          <w:lang w:val="tr-TR"/>
        </w:rPr>
        <w:lastRenderedPageBreak/>
        <w:t>Yürürlük Tarihi</w:t>
      </w:r>
    </w:p>
    <w:p w14:paraId="2DEA597B" w14:textId="352AE5EB" w:rsidR="008110FF" w:rsidRPr="00FF017B" w:rsidRDefault="009A1EEB" w:rsidP="007640AF">
      <w:pPr>
        <w:jc w:val="both"/>
        <w:rPr>
          <w:lang w:val="tr-TR"/>
        </w:rPr>
      </w:pPr>
      <w:r>
        <w:rPr>
          <w:lang w:val="tr-TR"/>
        </w:rPr>
        <w:t xml:space="preserve">İşbu </w:t>
      </w:r>
      <w:r w:rsidR="0083051F">
        <w:rPr>
          <w:lang w:val="tr-TR"/>
        </w:rPr>
        <w:t>politika,</w:t>
      </w:r>
      <w:r>
        <w:rPr>
          <w:lang w:val="tr-TR"/>
        </w:rPr>
        <w:t xml:space="preserve"> Nisan 2021 itibariyle </w:t>
      </w:r>
      <w:r w:rsidR="001426A7" w:rsidRPr="001426A7">
        <w:rPr>
          <w:lang w:val="tr-TR"/>
        </w:rPr>
        <w:t xml:space="preserve">yürürlükte olacaktır. </w:t>
      </w:r>
    </w:p>
    <w:p w14:paraId="52BB507C" w14:textId="77777777" w:rsidR="00EF5DBD" w:rsidRPr="00FF017B" w:rsidRDefault="00EF5DBD" w:rsidP="007640AF">
      <w:pPr>
        <w:jc w:val="both"/>
        <w:rPr>
          <w:lang w:val="tr-TR"/>
        </w:rPr>
      </w:pPr>
    </w:p>
    <w:p w14:paraId="0E39D984" w14:textId="5167B828" w:rsidR="008110FF" w:rsidRPr="00FF017B" w:rsidRDefault="00AE0408" w:rsidP="007640AF">
      <w:pPr>
        <w:pStyle w:val="NewHeading"/>
        <w:jc w:val="both"/>
        <w:rPr>
          <w:lang w:val="tr-TR"/>
        </w:rPr>
      </w:pPr>
      <w:r w:rsidRPr="00FF017B">
        <w:rPr>
          <w:lang w:val="tr-TR"/>
        </w:rPr>
        <w:t>Sorular veya Ek Bilgiler</w:t>
      </w:r>
      <w:r w:rsidR="008110FF" w:rsidRPr="00FF017B">
        <w:rPr>
          <w:lang w:val="tr-TR"/>
        </w:rPr>
        <w:t xml:space="preserve"> </w:t>
      </w:r>
    </w:p>
    <w:p w14:paraId="298A8DFF" w14:textId="7614E7DE" w:rsidR="00917A77" w:rsidRDefault="00917A77" w:rsidP="007640AF">
      <w:pPr>
        <w:jc w:val="both"/>
        <w:rPr>
          <w:lang w:val="tr-TR"/>
        </w:rPr>
      </w:pPr>
      <w:r>
        <w:rPr>
          <w:lang w:val="tr-TR"/>
        </w:rPr>
        <w:t>İşb</w:t>
      </w:r>
      <w:r w:rsidRPr="00917A77">
        <w:rPr>
          <w:lang w:val="tr-TR"/>
        </w:rPr>
        <w:t xml:space="preserve">u politikayla ilgili sorularınız </w:t>
      </w:r>
      <w:r>
        <w:rPr>
          <w:lang w:val="tr-TR"/>
        </w:rPr>
        <w:t>olması halinde</w:t>
      </w:r>
      <w:r w:rsidRPr="00917A77">
        <w:rPr>
          <w:lang w:val="tr-TR"/>
        </w:rPr>
        <w:t xml:space="preserve">, </w:t>
      </w:r>
      <w:r>
        <w:rPr>
          <w:lang w:val="tr-TR"/>
        </w:rPr>
        <w:t xml:space="preserve">doğrudan </w:t>
      </w:r>
      <w:r w:rsidRPr="00917A77">
        <w:rPr>
          <w:lang w:val="tr-TR"/>
        </w:rPr>
        <w:t xml:space="preserve">uyum görevlinize veya atanmış hukuk </w:t>
      </w:r>
      <w:r w:rsidR="001426A7">
        <w:rPr>
          <w:lang w:val="tr-TR"/>
        </w:rPr>
        <w:t xml:space="preserve">danışmanınıza </w:t>
      </w:r>
      <w:r>
        <w:rPr>
          <w:lang w:val="tr-TR"/>
        </w:rPr>
        <w:t>başvurunuz</w:t>
      </w:r>
      <w:r w:rsidRPr="00917A77">
        <w:rPr>
          <w:lang w:val="tr-TR"/>
        </w:rPr>
        <w:t xml:space="preserve">. </w:t>
      </w:r>
    </w:p>
    <w:p w14:paraId="5C5A50BA" w14:textId="54318F83" w:rsidR="008022BC" w:rsidRPr="00FF017B" w:rsidRDefault="008110FF" w:rsidP="007640AF">
      <w:pPr>
        <w:ind w:left="0"/>
        <w:jc w:val="both"/>
        <w:rPr>
          <w:lang w:val="tr-TR"/>
        </w:rPr>
      </w:pPr>
      <w:r w:rsidRPr="00FF017B">
        <w:rPr>
          <w:lang w:val="tr-TR"/>
        </w:rPr>
        <w:t xml:space="preserve"> </w:t>
      </w:r>
    </w:p>
    <w:p w14:paraId="3E925C45" w14:textId="77777777" w:rsidR="008022BC" w:rsidRPr="00FF017B" w:rsidRDefault="008022BC">
      <w:pPr>
        <w:spacing w:line="240" w:lineRule="auto"/>
        <w:ind w:left="0"/>
        <w:rPr>
          <w:lang w:val="tr-TR"/>
        </w:rPr>
        <w:sectPr w:rsidR="008022BC" w:rsidRPr="00FF017B" w:rsidSect="008022BC">
          <w:headerReference w:type="default" r:id="rId11"/>
          <w:footerReference w:type="default" r:id="rId12"/>
          <w:type w:val="continuous"/>
          <w:pgSz w:w="11906" w:h="16838" w:code="9"/>
          <w:pgMar w:top="3125" w:right="1411" w:bottom="1411" w:left="1411" w:header="504" w:footer="533" w:gutter="0"/>
          <w:cols w:space="708"/>
          <w:docGrid w:linePitch="360"/>
        </w:sectPr>
      </w:pPr>
    </w:p>
    <w:p w14:paraId="3F5BF54E" w14:textId="3467D1F4" w:rsidR="002D7C71" w:rsidRPr="00FF017B" w:rsidRDefault="00AE0408" w:rsidP="002D7C71">
      <w:pPr>
        <w:pStyle w:val="Heading1"/>
        <w:numPr>
          <w:ilvl w:val="0"/>
          <w:numId w:val="0"/>
        </w:numPr>
        <w:ind w:left="360"/>
        <w:rPr>
          <w:lang w:val="tr-TR"/>
        </w:rPr>
      </w:pPr>
      <w:bookmarkStart w:id="8" w:name="_Toc66718971"/>
      <w:r w:rsidRPr="00FF017B">
        <w:rPr>
          <w:lang w:val="tr-TR"/>
        </w:rPr>
        <w:lastRenderedPageBreak/>
        <w:t>Ek</w:t>
      </w:r>
      <w:r w:rsidR="005B2617" w:rsidRPr="00FF017B">
        <w:rPr>
          <w:lang w:val="tr-TR"/>
        </w:rPr>
        <w:t>:</w:t>
      </w:r>
      <w:bookmarkEnd w:id="8"/>
      <w:r w:rsidR="005B2617" w:rsidRPr="00FF017B">
        <w:rPr>
          <w:lang w:val="tr-TR"/>
        </w:rPr>
        <w:t xml:space="preserve"> </w:t>
      </w:r>
    </w:p>
    <w:p w14:paraId="1391FACE" w14:textId="28988B66" w:rsidR="005B2617" w:rsidRPr="00FF017B" w:rsidRDefault="00AE0408" w:rsidP="005B2617">
      <w:pPr>
        <w:pStyle w:val="Heading1"/>
        <w:numPr>
          <w:ilvl w:val="0"/>
          <w:numId w:val="0"/>
        </w:numPr>
        <w:ind w:left="360"/>
        <w:jc w:val="center"/>
        <w:rPr>
          <w:lang w:val="tr-TR"/>
        </w:rPr>
      </w:pPr>
      <w:r w:rsidRPr="00FF017B">
        <w:rPr>
          <w:lang w:val="tr-TR"/>
        </w:rPr>
        <w:t>10 Temel İlkeniz</w:t>
      </w:r>
    </w:p>
    <w:p w14:paraId="09039BDF" w14:textId="6955C99E" w:rsidR="00B21BA1" w:rsidRPr="00FF017B" w:rsidRDefault="00B21BA1" w:rsidP="001158E5">
      <w:pPr>
        <w:pStyle w:val="Heading1"/>
        <w:numPr>
          <w:ilvl w:val="0"/>
          <w:numId w:val="0"/>
        </w:numPr>
        <w:ind w:left="360"/>
        <w:jc w:val="center"/>
        <w:rPr>
          <w:lang w:val="tr-TR"/>
        </w:rPr>
      </w:pPr>
    </w:p>
    <w:p w14:paraId="6F5F288F" w14:textId="77777777" w:rsidR="008022BC" w:rsidRPr="00FF017B" w:rsidRDefault="008022BC" w:rsidP="001158E5">
      <w:pPr>
        <w:pStyle w:val="Style1"/>
        <w:numPr>
          <w:ilvl w:val="0"/>
          <w:numId w:val="0"/>
        </w:numPr>
        <w:ind w:left="720" w:hanging="720"/>
        <w:jc w:val="center"/>
        <w:rPr>
          <w:lang w:val="tr-TR"/>
        </w:rPr>
        <w:sectPr w:rsidR="008022BC" w:rsidRPr="00FF017B" w:rsidSect="008022BC">
          <w:pgSz w:w="11906" w:h="16838" w:code="9"/>
          <w:pgMar w:top="3125" w:right="1411" w:bottom="1411" w:left="1411" w:header="504" w:footer="533" w:gutter="0"/>
          <w:cols w:space="708"/>
          <w:docGrid w:linePitch="360"/>
        </w:sectPr>
      </w:pPr>
    </w:p>
    <w:p w14:paraId="5D7590CD" w14:textId="0DA9AB28" w:rsidR="00721817" w:rsidRPr="00FF017B" w:rsidRDefault="00917A77" w:rsidP="00FA5F69">
      <w:pPr>
        <w:pStyle w:val="ListParagraph"/>
        <w:numPr>
          <w:ilvl w:val="0"/>
          <w:numId w:val="26"/>
        </w:numPr>
        <w:ind w:hanging="720"/>
        <w:jc w:val="both"/>
        <w:rPr>
          <w:lang w:val="tr-TR"/>
        </w:rPr>
      </w:pPr>
      <w:proofErr w:type="spellStart"/>
      <w:r w:rsidRPr="00917A77">
        <w:rPr>
          <w:lang w:val="tr-TR"/>
        </w:rPr>
        <w:t>Linde’nin</w:t>
      </w:r>
      <w:proofErr w:type="spellEnd"/>
      <w:r w:rsidRPr="00917A77">
        <w:rPr>
          <w:lang w:val="tr-TR"/>
        </w:rPr>
        <w:t xml:space="preserve"> </w:t>
      </w:r>
      <w:r w:rsidRPr="00917A77">
        <w:rPr>
          <w:i/>
          <w:iCs/>
          <w:lang w:val="tr-TR"/>
        </w:rPr>
        <w:t>Rekabet Politikası</w:t>
      </w:r>
      <w:r w:rsidRPr="00917A77">
        <w:rPr>
          <w:lang w:val="tr-TR"/>
        </w:rPr>
        <w:t xml:space="preserve"> ve rakiplerle iş yapma standartlarına </w:t>
      </w:r>
      <w:r w:rsidR="0083051F">
        <w:rPr>
          <w:lang w:val="tr-TR"/>
        </w:rPr>
        <w:t>harfiyen</w:t>
      </w:r>
      <w:r w:rsidRPr="00917A77">
        <w:rPr>
          <w:lang w:val="tr-TR"/>
        </w:rPr>
        <w:t xml:space="preserve"> uymak bir zorunluluktur</w:t>
      </w:r>
      <w:r>
        <w:rPr>
          <w:lang w:val="tr-TR"/>
        </w:rPr>
        <w:t>.</w:t>
      </w:r>
      <w:r w:rsidRPr="00917A77">
        <w:rPr>
          <w:lang w:val="tr-TR"/>
        </w:rPr>
        <w:t xml:space="preserve"> </w:t>
      </w:r>
    </w:p>
    <w:p w14:paraId="0240FE0A" w14:textId="68634C76" w:rsidR="00721817" w:rsidRPr="00FF017B" w:rsidRDefault="00721817" w:rsidP="00FA5F69">
      <w:pPr>
        <w:ind w:hanging="720"/>
        <w:jc w:val="both"/>
        <w:rPr>
          <w:lang w:val="tr-TR"/>
        </w:rPr>
      </w:pPr>
    </w:p>
    <w:p w14:paraId="125E78E3" w14:textId="4A5B0428" w:rsidR="00721817" w:rsidRPr="00FF017B" w:rsidRDefault="00917A77" w:rsidP="00FA5F69">
      <w:pPr>
        <w:pStyle w:val="ListParagraph"/>
        <w:numPr>
          <w:ilvl w:val="0"/>
          <w:numId w:val="26"/>
        </w:numPr>
        <w:ind w:hanging="720"/>
        <w:jc w:val="both"/>
        <w:rPr>
          <w:lang w:val="tr-TR"/>
        </w:rPr>
      </w:pPr>
      <w:r w:rsidRPr="00917A77">
        <w:rPr>
          <w:lang w:val="tr-TR"/>
        </w:rPr>
        <w:t>Herhangi bir rakiple gereksiz temastan veya iletişimden kaçının</w:t>
      </w:r>
      <w:r w:rsidR="0083051F">
        <w:rPr>
          <w:lang w:val="tr-TR"/>
        </w:rPr>
        <w:t>ız</w:t>
      </w:r>
      <w:r w:rsidR="00721817" w:rsidRPr="00FF017B">
        <w:rPr>
          <w:lang w:val="tr-TR"/>
        </w:rPr>
        <w:t xml:space="preserve">. </w:t>
      </w:r>
    </w:p>
    <w:p w14:paraId="4D50593C" w14:textId="0F80400E" w:rsidR="00721817" w:rsidRPr="00FF017B" w:rsidRDefault="00721817" w:rsidP="00FA5F69">
      <w:pPr>
        <w:ind w:hanging="720"/>
        <w:jc w:val="both"/>
        <w:rPr>
          <w:lang w:val="tr-TR"/>
        </w:rPr>
      </w:pPr>
    </w:p>
    <w:p w14:paraId="1E7C2931" w14:textId="4C456BFE" w:rsidR="00721817" w:rsidRPr="00FF017B" w:rsidRDefault="00917A77" w:rsidP="00FA5F69">
      <w:pPr>
        <w:pStyle w:val="ListParagraph"/>
        <w:numPr>
          <w:ilvl w:val="0"/>
          <w:numId w:val="26"/>
        </w:numPr>
        <w:ind w:hanging="720"/>
        <w:jc w:val="both"/>
        <w:rPr>
          <w:lang w:val="tr-TR"/>
        </w:rPr>
      </w:pPr>
      <w:r w:rsidRPr="00917A77">
        <w:rPr>
          <w:lang w:val="tr-TR"/>
        </w:rPr>
        <w:t xml:space="preserve">Bir rakiple </w:t>
      </w:r>
      <w:r>
        <w:rPr>
          <w:lang w:val="tr-TR"/>
        </w:rPr>
        <w:t>temas</w:t>
      </w:r>
      <w:r w:rsidRPr="00917A77">
        <w:rPr>
          <w:lang w:val="tr-TR"/>
        </w:rPr>
        <w:t xml:space="preserve"> veya iletişim için meşru bir ticari neden varsa, uyum görevlinizden veya atanmış hukuk müşavirinden ön izin ve rehberlik alın</w:t>
      </w:r>
      <w:r w:rsidR="0083051F">
        <w:rPr>
          <w:lang w:val="tr-TR"/>
        </w:rPr>
        <w:t>ız</w:t>
      </w:r>
      <w:r w:rsidR="00721817" w:rsidRPr="00FF017B">
        <w:rPr>
          <w:lang w:val="tr-TR"/>
        </w:rPr>
        <w:t xml:space="preserve">. </w:t>
      </w:r>
    </w:p>
    <w:p w14:paraId="1C4500D7" w14:textId="681BD682" w:rsidR="00721817" w:rsidRPr="00FF017B" w:rsidRDefault="00721817" w:rsidP="00FA5F69">
      <w:pPr>
        <w:ind w:hanging="720"/>
        <w:jc w:val="both"/>
        <w:rPr>
          <w:lang w:val="tr-TR"/>
        </w:rPr>
      </w:pPr>
    </w:p>
    <w:p w14:paraId="481C0975" w14:textId="05A08E9F" w:rsidR="00721817" w:rsidRPr="00FF017B" w:rsidRDefault="00917A77" w:rsidP="00FA5F69">
      <w:pPr>
        <w:pStyle w:val="ListParagraph"/>
        <w:numPr>
          <w:ilvl w:val="0"/>
          <w:numId w:val="26"/>
        </w:numPr>
        <w:ind w:hanging="720"/>
        <w:jc w:val="both"/>
        <w:rPr>
          <w:lang w:val="tr-TR"/>
        </w:rPr>
      </w:pPr>
      <w:r w:rsidRPr="00917A77">
        <w:rPr>
          <w:lang w:val="tr-TR"/>
        </w:rPr>
        <w:t xml:space="preserve">Herhangi bir </w:t>
      </w:r>
      <w:r>
        <w:rPr>
          <w:lang w:val="tr-TR"/>
        </w:rPr>
        <w:t>temas</w:t>
      </w:r>
      <w:r w:rsidRPr="00917A77">
        <w:rPr>
          <w:lang w:val="tr-TR"/>
        </w:rPr>
        <w:t xml:space="preserve"> veya iletişimi, onaylanmış meşru ticari amaç için </w:t>
      </w:r>
      <w:r>
        <w:rPr>
          <w:lang w:val="tr-TR"/>
        </w:rPr>
        <w:t>muhakkak surette</w:t>
      </w:r>
      <w:r w:rsidRPr="00917A77">
        <w:rPr>
          <w:lang w:val="tr-TR"/>
        </w:rPr>
        <w:t xml:space="preserve"> gerekli konularla sınırlandırın</w:t>
      </w:r>
      <w:r w:rsidR="0083051F">
        <w:rPr>
          <w:lang w:val="tr-TR"/>
        </w:rPr>
        <w:t>ız</w:t>
      </w:r>
      <w:r w:rsidR="00721817" w:rsidRPr="00FF017B">
        <w:rPr>
          <w:lang w:val="tr-TR"/>
        </w:rPr>
        <w:t xml:space="preserve">. </w:t>
      </w:r>
    </w:p>
    <w:p w14:paraId="7E82F635" w14:textId="3B809E04" w:rsidR="00721817" w:rsidRPr="00FF017B" w:rsidRDefault="00721817" w:rsidP="00FA5F69">
      <w:pPr>
        <w:ind w:hanging="720"/>
        <w:jc w:val="both"/>
        <w:rPr>
          <w:lang w:val="tr-TR"/>
        </w:rPr>
      </w:pPr>
    </w:p>
    <w:p w14:paraId="012C4D10" w14:textId="568C99C1" w:rsidR="00721817" w:rsidRPr="00FF017B" w:rsidRDefault="00917A77" w:rsidP="00FA5F69">
      <w:pPr>
        <w:pStyle w:val="ListParagraph"/>
        <w:keepNext/>
        <w:numPr>
          <w:ilvl w:val="0"/>
          <w:numId w:val="26"/>
        </w:numPr>
        <w:ind w:hanging="720"/>
        <w:jc w:val="both"/>
        <w:rPr>
          <w:lang w:val="tr-TR"/>
        </w:rPr>
      </w:pPr>
      <w:r>
        <w:rPr>
          <w:lang w:val="tr-TR"/>
        </w:rPr>
        <w:t>F</w:t>
      </w:r>
      <w:r w:rsidRPr="00FF017B">
        <w:rPr>
          <w:lang w:val="tr-TR"/>
        </w:rPr>
        <w:t>iyat, müşteri, maliyet, iş koşulları, üretim</w:t>
      </w:r>
      <w:r>
        <w:rPr>
          <w:lang w:val="tr-TR"/>
        </w:rPr>
        <w:t>, iş planları</w:t>
      </w:r>
      <w:r w:rsidRPr="00FF017B">
        <w:rPr>
          <w:lang w:val="tr-TR"/>
        </w:rPr>
        <w:t xml:space="preserve"> veya rekabet açısından hassas diğer konularla ilgili </w:t>
      </w:r>
      <w:r>
        <w:rPr>
          <w:lang w:val="tr-TR"/>
        </w:rPr>
        <w:t xml:space="preserve">olarak rakiplerle hiçbir koşulda </w:t>
      </w:r>
      <w:r w:rsidR="0083051F">
        <w:rPr>
          <w:lang w:val="tr-TR"/>
        </w:rPr>
        <w:t>görüşmeyiniz</w:t>
      </w:r>
      <w:r>
        <w:rPr>
          <w:lang w:val="tr-TR"/>
        </w:rPr>
        <w:t xml:space="preserve"> veya bu hususlar ile ilgili sorulara cevap vermeyin</w:t>
      </w:r>
      <w:r w:rsidR="0083051F">
        <w:rPr>
          <w:lang w:val="tr-TR"/>
        </w:rPr>
        <w:t>iz</w:t>
      </w:r>
      <w:r w:rsidR="00721817" w:rsidRPr="00FF017B">
        <w:rPr>
          <w:lang w:val="tr-TR"/>
        </w:rPr>
        <w:t xml:space="preserve">. </w:t>
      </w:r>
    </w:p>
    <w:p w14:paraId="1B951164" w14:textId="31AC0044" w:rsidR="00721817" w:rsidRPr="00FF017B" w:rsidRDefault="00721817" w:rsidP="00FA5F69">
      <w:pPr>
        <w:widowControl w:val="0"/>
        <w:ind w:hanging="720"/>
        <w:jc w:val="both"/>
        <w:rPr>
          <w:lang w:val="tr-TR"/>
        </w:rPr>
      </w:pPr>
    </w:p>
    <w:p w14:paraId="40C8F41C" w14:textId="7F283C37" w:rsidR="00721817" w:rsidRPr="00FF017B" w:rsidRDefault="00917A77" w:rsidP="00FA5F69">
      <w:pPr>
        <w:pStyle w:val="ListParagraph"/>
        <w:widowControl w:val="0"/>
        <w:numPr>
          <w:ilvl w:val="0"/>
          <w:numId w:val="26"/>
        </w:numPr>
        <w:ind w:hanging="720"/>
        <w:jc w:val="both"/>
        <w:rPr>
          <w:lang w:val="tr-TR"/>
        </w:rPr>
      </w:pPr>
      <w:r w:rsidRPr="00917A77">
        <w:rPr>
          <w:lang w:val="tr-TR"/>
        </w:rPr>
        <w:t>Şüpheli görünen veya uygunsuzluk izlenimi yaratabilecek koşullar altında bir rakib</w:t>
      </w:r>
      <w:r>
        <w:rPr>
          <w:lang w:val="tr-TR"/>
        </w:rPr>
        <w:t>e ait</w:t>
      </w:r>
      <w:r w:rsidRPr="00917A77">
        <w:rPr>
          <w:lang w:val="tr-TR"/>
        </w:rPr>
        <w:t xml:space="preserve"> gizli, özel veya </w:t>
      </w:r>
      <w:r w:rsidR="0083051F">
        <w:rPr>
          <w:lang w:val="tr-TR"/>
        </w:rPr>
        <w:t>sair</w:t>
      </w:r>
      <w:r w:rsidRPr="00917A77">
        <w:rPr>
          <w:lang w:val="tr-TR"/>
        </w:rPr>
        <w:t xml:space="preserve"> </w:t>
      </w:r>
      <w:r w:rsidR="0083051F">
        <w:rPr>
          <w:lang w:val="tr-TR"/>
        </w:rPr>
        <w:t>surette</w:t>
      </w:r>
      <w:r w:rsidRPr="00917A77">
        <w:rPr>
          <w:lang w:val="tr-TR"/>
        </w:rPr>
        <w:t xml:space="preserve"> rekabet açısından hassas bilgiler </w:t>
      </w:r>
      <w:r>
        <w:rPr>
          <w:lang w:val="tr-TR"/>
        </w:rPr>
        <w:t xml:space="preserve">aldığınız takdirde, </w:t>
      </w:r>
      <w:r w:rsidRPr="00917A77">
        <w:rPr>
          <w:lang w:val="tr-TR"/>
        </w:rPr>
        <w:t>derhal uyum görevlinizden veya atanmış hukuk müşavirinizden rehberlik isteyin</w:t>
      </w:r>
      <w:r w:rsidR="0083051F">
        <w:rPr>
          <w:lang w:val="tr-TR"/>
        </w:rPr>
        <w:t>iz</w:t>
      </w:r>
      <w:r w:rsidR="00721817" w:rsidRPr="00FF017B">
        <w:rPr>
          <w:lang w:val="tr-TR"/>
        </w:rPr>
        <w:t xml:space="preserve">. </w:t>
      </w:r>
    </w:p>
    <w:p w14:paraId="78499FC9" w14:textId="386634B0" w:rsidR="00721817" w:rsidRPr="00FF017B" w:rsidRDefault="00721817" w:rsidP="00FA5F69">
      <w:pPr>
        <w:widowControl w:val="0"/>
        <w:ind w:hanging="720"/>
        <w:jc w:val="both"/>
        <w:rPr>
          <w:lang w:val="tr-TR"/>
        </w:rPr>
      </w:pPr>
    </w:p>
    <w:p w14:paraId="3B83E0CC" w14:textId="69668D6F" w:rsidR="00721817" w:rsidRPr="00917A77" w:rsidRDefault="00917A77" w:rsidP="00917A77">
      <w:pPr>
        <w:pStyle w:val="ListParagraph"/>
        <w:widowControl w:val="0"/>
        <w:numPr>
          <w:ilvl w:val="0"/>
          <w:numId w:val="26"/>
        </w:numPr>
        <w:ind w:hanging="720"/>
        <w:jc w:val="both"/>
        <w:rPr>
          <w:lang w:val="tr-TR"/>
        </w:rPr>
      </w:pPr>
      <w:r w:rsidRPr="00917A77">
        <w:rPr>
          <w:lang w:val="tr-TR"/>
        </w:rPr>
        <w:t>Herhangi bir ticaret birliğine, profesyonel topluluğa, standart belirleme ve ürün belgelendirme kuruluşuna veya rakipleri içermesi muhtemel başka herhangi bir kuruluşa üyelik veya katılım için önceden onay alın</w:t>
      </w:r>
      <w:r w:rsidR="0083051F">
        <w:rPr>
          <w:lang w:val="tr-TR"/>
        </w:rPr>
        <w:t>ız</w:t>
      </w:r>
      <w:r>
        <w:rPr>
          <w:lang w:val="tr-TR"/>
        </w:rPr>
        <w:t>.</w:t>
      </w:r>
    </w:p>
    <w:p w14:paraId="4D637FD9" w14:textId="77777777" w:rsidR="0043307E" w:rsidRPr="00FF017B" w:rsidRDefault="0043307E" w:rsidP="00FA5F69">
      <w:pPr>
        <w:pStyle w:val="ListParagraph"/>
        <w:widowControl w:val="0"/>
        <w:jc w:val="both"/>
        <w:rPr>
          <w:lang w:val="tr-TR"/>
        </w:rPr>
      </w:pPr>
    </w:p>
    <w:p w14:paraId="6B8CEDB3" w14:textId="3F7FDDA0" w:rsidR="0043307E" w:rsidRPr="00BE4F11" w:rsidRDefault="00917A77" w:rsidP="00BE4F11">
      <w:pPr>
        <w:pStyle w:val="ListParagraph"/>
        <w:widowControl w:val="0"/>
        <w:numPr>
          <w:ilvl w:val="0"/>
          <w:numId w:val="26"/>
        </w:numPr>
        <w:ind w:hanging="720"/>
        <w:jc w:val="both"/>
        <w:rPr>
          <w:lang w:val="tr-TR"/>
        </w:rPr>
      </w:pPr>
      <w:r w:rsidRPr="00917A77">
        <w:rPr>
          <w:lang w:val="tr-TR"/>
        </w:rPr>
        <w:t xml:space="preserve">Rekabet açısından hassas konulara </w:t>
      </w:r>
      <w:r w:rsidR="00BE4F11">
        <w:rPr>
          <w:lang w:val="tr-TR"/>
        </w:rPr>
        <w:t xml:space="preserve">planlı olarak veya yanlışlıkla </w:t>
      </w:r>
      <w:r w:rsidRPr="00917A77">
        <w:rPr>
          <w:lang w:val="tr-TR"/>
        </w:rPr>
        <w:t xml:space="preserve">değinen bir rakiple </w:t>
      </w:r>
      <w:r>
        <w:rPr>
          <w:lang w:val="tr-TR"/>
        </w:rPr>
        <w:t xml:space="preserve">girdiğiniz </w:t>
      </w:r>
      <w:r w:rsidRPr="00917A77">
        <w:rPr>
          <w:lang w:val="tr-TR"/>
        </w:rPr>
        <w:t>her teması derhal rapor edin</w:t>
      </w:r>
      <w:r w:rsidR="0083051F">
        <w:rPr>
          <w:lang w:val="tr-TR"/>
        </w:rPr>
        <w:t>iz</w:t>
      </w:r>
      <w:r w:rsidRPr="00917A77">
        <w:rPr>
          <w:lang w:val="tr-TR"/>
        </w:rPr>
        <w:t xml:space="preserve"> ve belgeleyin</w:t>
      </w:r>
      <w:r w:rsidR="0083051F">
        <w:rPr>
          <w:lang w:val="tr-TR"/>
        </w:rPr>
        <w:t>iz</w:t>
      </w:r>
      <w:r>
        <w:rPr>
          <w:lang w:val="tr-TR"/>
        </w:rPr>
        <w:t>.</w:t>
      </w:r>
      <w:r w:rsidRPr="00917A77">
        <w:rPr>
          <w:lang w:val="tr-TR"/>
        </w:rPr>
        <w:t xml:space="preserve"> </w:t>
      </w:r>
      <w:r w:rsidR="0043307E" w:rsidRPr="00BE4F11">
        <w:rPr>
          <w:lang w:val="tr-TR"/>
        </w:rPr>
        <w:t xml:space="preserve"> </w:t>
      </w:r>
    </w:p>
    <w:p w14:paraId="4D53D8D6" w14:textId="2EDFF075" w:rsidR="00721817" w:rsidRPr="00FF017B" w:rsidRDefault="00721817" w:rsidP="00FA5F69">
      <w:pPr>
        <w:widowControl w:val="0"/>
        <w:ind w:left="0"/>
        <w:jc w:val="both"/>
        <w:rPr>
          <w:lang w:val="tr-TR"/>
        </w:rPr>
      </w:pPr>
    </w:p>
    <w:p w14:paraId="4771D066" w14:textId="1A4F6984" w:rsidR="0043307E" w:rsidRPr="00FF017B" w:rsidRDefault="00BE4F11" w:rsidP="00FA5F69">
      <w:pPr>
        <w:pStyle w:val="ListParagraph"/>
        <w:widowControl w:val="0"/>
        <w:numPr>
          <w:ilvl w:val="0"/>
          <w:numId w:val="26"/>
        </w:numPr>
        <w:ind w:hanging="720"/>
        <w:jc w:val="both"/>
        <w:rPr>
          <w:lang w:val="tr-TR"/>
        </w:rPr>
      </w:pPr>
      <w:r w:rsidRPr="00BE4F11">
        <w:rPr>
          <w:lang w:val="tr-TR"/>
        </w:rPr>
        <w:t xml:space="preserve">Rekabet yasalarının ihlal edilmesi hem Linde hem de çalışanlar için ciddi sonuçlar doğurabilir. </w:t>
      </w:r>
    </w:p>
    <w:p w14:paraId="7454B1FE" w14:textId="77777777" w:rsidR="0043307E" w:rsidRPr="00FF017B" w:rsidRDefault="0043307E" w:rsidP="00FA5F69">
      <w:pPr>
        <w:pStyle w:val="ListParagraph"/>
        <w:widowControl w:val="0"/>
        <w:jc w:val="both"/>
        <w:rPr>
          <w:lang w:val="tr-TR"/>
        </w:rPr>
      </w:pPr>
    </w:p>
    <w:p w14:paraId="4AB729AC" w14:textId="44C76B4A" w:rsidR="00FA5F69" w:rsidRPr="00BE4F11" w:rsidRDefault="00BE4F11" w:rsidP="00BE4F11">
      <w:pPr>
        <w:pStyle w:val="ListParagraph"/>
        <w:widowControl w:val="0"/>
        <w:numPr>
          <w:ilvl w:val="0"/>
          <w:numId w:val="26"/>
        </w:numPr>
        <w:ind w:hanging="720"/>
        <w:jc w:val="both"/>
        <w:rPr>
          <w:lang w:val="tr-TR"/>
        </w:rPr>
        <w:sectPr w:rsidR="00FA5F69" w:rsidRPr="00BE4F11" w:rsidSect="008022BC">
          <w:type w:val="continuous"/>
          <w:pgSz w:w="11906" w:h="16838" w:code="9"/>
          <w:pgMar w:top="3125" w:right="1411" w:bottom="1411" w:left="1411" w:header="504" w:footer="533" w:gutter="0"/>
          <w:cols w:num="2" w:space="708"/>
          <w:docGrid w:linePitch="360"/>
        </w:sectPr>
      </w:pPr>
      <w:r w:rsidRPr="00BE4F11">
        <w:rPr>
          <w:lang w:val="tr-TR"/>
        </w:rPr>
        <w:t xml:space="preserve">Herhangi bir davranışın veya eylemin rekabet yasalarını veya </w:t>
      </w:r>
      <w:proofErr w:type="spellStart"/>
      <w:r w:rsidRPr="00BE4F11">
        <w:rPr>
          <w:lang w:val="tr-TR"/>
        </w:rPr>
        <w:t>Linde’nin</w:t>
      </w:r>
      <w:proofErr w:type="spellEnd"/>
      <w:r w:rsidRPr="00BE4F11">
        <w:rPr>
          <w:lang w:val="tr-TR"/>
        </w:rPr>
        <w:t xml:space="preserve"> </w:t>
      </w:r>
      <w:r w:rsidRPr="00BE4F11">
        <w:rPr>
          <w:i/>
          <w:iCs/>
          <w:lang w:val="tr-TR"/>
        </w:rPr>
        <w:t xml:space="preserve">Rekabet </w:t>
      </w:r>
      <w:proofErr w:type="spellStart"/>
      <w:r w:rsidRPr="00BE4F11">
        <w:rPr>
          <w:i/>
          <w:iCs/>
          <w:lang w:val="tr-TR"/>
        </w:rPr>
        <w:t>Politikası</w:t>
      </w:r>
      <w:r>
        <w:rPr>
          <w:lang w:val="tr-TR"/>
        </w:rPr>
        <w:t>’</w:t>
      </w:r>
      <w:r w:rsidRPr="00BE4F11">
        <w:rPr>
          <w:lang w:val="tr-TR"/>
        </w:rPr>
        <w:t>nı</w:t>
      </w:r>
      <w:proofErr w:type="spellEnd"/>
      <w:r w:rsidRPr="00BE4F11">
        <w:rPr>
          <w:lang w:val="tr-TR"/>
        </w:rPr>
        <w:t xml:space="preserve"> ihlal edip etmediği konusunda endişeleriniz varsa, uyum görevlinize veya atanmış hukuk müşavirinize danışın</w:t>
      </w:r>
      <w:bookmarkEnd w:id="0"/>
      <w:r w:rsidR="0083051F">
        <w:rPr>
          <w:lang w:val="tr-TR"/>
        </w:rPr>
        <w:t xml:space="preserve">ız. </w:t>
      </w:r>
    </w:p>
    <w:p w14:paraId="56AA9983" w14:textId="0AF3EC26" w:rsidR="00B21BA1" w:rsidRPr="00FF017B" w:rsidRDefault="00B21BA1" w:rsidP="00FA5F69">
      <w:pPr>
        <w:pStyle w:val="ListParagraph"/>
        <w:widowControl w:val="0"/>
        <w:ind w:left="1080"/>
        <w:jc w:val="both"/>
        <w:rPr>
          <w:lang w:val="tr-TR"/>
        </w:rPr>
      </w:pPr>
    </w:p>
    <w:sectPr w:rsidR="00B21BA1" w:rsidRPr="00FF017B" w:rsidSect="008022BC">
      <w:type w:val="continuous"/>
      <w:pgSz w:w="11906" w:h="16838" w:code="9"/>
      <w:pgMar w:top="3125" w:right="1411" w:bottom="1411" w:left="1411" w:header="504" w:footer="53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87310" w14:textId="77777777" w:rsidR="0023289F" w:rsidRDefault="0023289F">
      <w:r>
        <w:separator/>
      </w:r>
    </w:p>
  </w:endnote>
  <w:endnote w:type="continuationSeparator" w:id="0">
    <w:p w14:paraId="0731E83A" w14:textId="77777777" w:rsidR="0023289F" w:rsidRDefault="0023289F">
      <w:r>
        <w:continuationSeparator/>
      </w:r>
    </w:p>
  </w:endnote>
  <w:endnote w:type="continuationNotice" w:id="1">
    <w:p w14:paraId="35F9BFBD" w14:textId="77777777" w:rsidR="0023289F" w:rsidRDefault="002328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deDaxOffice">
    <w:panose1 w:val="020B0500000000020000"/>
    <w:charset w:val="00"/>
    <w:family w:val="swiss"/>
    <w:pitch w:val="variable"/>
    <w:sig w:usb0="800000AF" w:usb1="5000206A"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3269785"/>
      <w:docPartObj>
        <w:docPartGallery w:val="Page Numbers (Bottom of Page)"/>
        <w:docPartUnique/>
      </w:docPartObj>
    </w:sdtPr>
    <w:sdtEndPr>
      <w:rPr>
        <w:noProof/>
      </w:rPr>
    </w:sdtEndPr>
    <w:sdtContent>
      <w:p w14:paraId="450E21D6" w14:textId="77777777" w:rsidR="00834973" w:rsidRDefault="00834973">
        <w:pPr>
          <w:pStyle w:val="Footer"/>
          <w:jc w:val="right"/>
          <w:rPr>
            <w:noProof/>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7"/>
        </w:tblGrid>
        <w:tr w:rsidR="00834973" w14:paraId="44EE306E" w14:textId="77777777" w:rsidTr="00E639BE">
          <w:tc>
            <w:tcPr>
              <w:tcW w:w="4537" w:type="dxa"/>
            </w:tcPr>
            <w:p w14:paraId="6BED3300" w14:textId="7E8455A5" w:rsidR="00834973" w:rsidRDefault="009B5FDD" w:rsidP="00E639BE">
              <w:pPr>
                <w:pStyle w:val="Footer"/>
              </w:pPr>
              <w:proofErr w:type="spellStart"/>
              <w:r>
                <w:t>Küresel</w:t>
              </w:r>
              <w:proofErr w:type="spellEnd"/>
              <w:r w:rsidR="00834973">
                <w:t xml:space="preserve"> </w:t>
              </w:r>
              <w:proofErr w:type="spellStart"/>
              <w:r w:rsidR="00AE0408">
                <w:t>Rekabet</w:t>
              </w:r>
              <w:proofErr w:type="spellEnd"/>
              <w:r w:rsidR="00AE0408">
                <w:t xml:space="preserve"> </w:t>
              </w:r>
              <w:proofErr w:type="spellStart"/>
              <w:r w:rsidR="00AE0408">
                <w:t>Hukuku</w:t>
              </w:r>
              <w:proofErr w:type="spellEnd"/>
              <w:r w:rsidR="00AE0408">
                <w:t xml:space="preserve"> </w:t>
              </w:r>
              <w:proofErr w:type="spellStart"/>
              <w:r w:rsidR="00AE0408">
                <w:t>Politikası</w:t>
              </w:r>
              <w:proofErr w:type="spellEnd"/>
            </w:p>
          </w:tc>
          <w:tc>
            <w:tcPr>
              <w:tcW w:w="4537" w:type="dxa"/>
            </w:tcPr>
            <w:p w14:paraId="24F7AD4E" w14:textId="77777777" w:rsidR="00834973" w:rsidRPr="00532738" w:rsidRDefault="0023289F" w:rsidP="00834973">
              <w:pPr>
                <w:pStyle w:val="Footer"/>
                <w:jc w:val="right"/>
                <w:rPr>
                  <w:lang w:val="en-US"/>
                </w:rPr>
              </w:pPr>
              <w:sdt>
                <w:sdtPr>
                  <w:id w:val="-1769616900"/>
                  <w:docPartObj>
                    <w:docPartGallery w:val="Page Numbers (Top of Page)"/>
                    <w:docPartUnique/>
                  </w:docPartObj>
                </w:sdtPr>
                <w:sdtEndPr/>
                <w:sdtContent>
                  <w:r w:rsidR="00834973">
                    <w:rPr>
                      <w:b/>
                      <w:bCs/>
                      <w:sz w:val="24"/>
                      <w:szCs w:val="24"/>
                    </w:rPr>
                    <w:fldChar w:fldCharType="begin"/>
                  </w:r>
                  <w:r w:rsidR="00834973">
                    <w:rPr>
                      <w:b/>
                      <w:bCs/>
                    </w:rPr>
                    <w:instrText xml:space="preserve"> PAGE </w:instrText>
                  </w:r>
                  <w:r w:rsidR="00834973">
                    <w:rPr>
                      <w:b/>
                      <w:bCs/>
                      <w:sz w:val="24"/>
                      <w:szCs w:val="24"/>
                    </w:rPr>
                    <w:fldChar w:fldCharType="separate"/>
                  </w:r>
                  <w:r w:rsidR="00834973">
                    <w:rPr>
                      <w:b/>
                      <w:bCs/>
                      <w:sz w:val="24"/>
                      <w:szCs w:val="24"/>
                    </w:rPr>
                    <w:t>1</w:t>
                  </w:r>
                  <w:r w:rsidR="00834973">
                    <w:rPr>
                      <w:b/>
                      <w:bCs/>
                      <w:sz w:val="24"/>
                      <w:szCs w:val="24"/>
                    </w:rPr>
                    <w:fldChar w:fldCharType="end"/>
                  </w:r>
                  <w:r w:rsidR="00834973">
                    <w:t xml:space="preserve"> / </w:t>
                  </w:r>
                  <w:r w:rsidR="00834973">
                    <w:rPr>
                      <w:b/>
                      <w:bCs/>
                      <w:sz w:val="24"/>
                      <w:szCs w:val="24"/>
                    </w:rPr>
                    <w:fldChar w:fldCharType="begin"/>
                  </w:r>
                  <w:r w:rsidR="00834973">
                    <w:rPr>
                      <w:b/>
                      <w:bCs/>
                    </w:rPr>
                    <w:instrText xml:space="preserve"> NUMPAGES  </w:instrText>
                  </w:r>
                  <w:r w:rsidR="00834973">
                    <w:rPr>
                      <w:b/>
                      <w:bCs/>
                      <w:sz w:val="24"/>
                      <w:szCs w:val="24"/>
                    </w:rPr>
                    <w:fldChar w:fldCharType="separate"/>
                  </w:r>
                  <w:r w:rsidR="00834973">
                    <w:rPr>
                      <w:b/>
                      <w:bCs/>
                      <w:sz w:val="24"/>
                      <w:szCs w:val="24"/>
                    </w:rPr>
                    <w:t>9</w:t>
                  </w:r>
                  <w:r w:rsidR="00834973">
                    <w:rPr>
                      <w:b/>
                      <w:bCs/>
                      <w:sz w:val="24"/>
                      <w:szCs w:val="24"/>
                    </w:rPr>
                    <w:fldChar w:fldCharType="end"/>
                  </w:r>
                </w:sdtContent>
              </w:sdt>
            </w:p>
            <w:p w14:paraId="05CA821C" w14:textId="77777777" w:rsidR="00834973" w:rsidRDefault="00834973">
              <w:pPr>
                <w:pStyle w:val="Footer"/>
                <w:jc w:val="right"/>
              </w:pPr>
            </w:p>
          </w:tc>
        </w:tr>
      </w:tbl>
      <w:p w14:paraId="3D7D457F" w14:textId="11249FAB" w:rsidR="00AA75B4" w:rsidRDefault="0023289F">
        <w:pPr>
          <w:pStyle w:val="Footer"/>
          <w:jc w:val="right"/>
        </w:pPr>
      </w:p>
    </w:sdtContent>
  </w:sdt>
  <w:p w14:paraId="5CE36A0E" w14:textId="77777777" w:rsidR="00834973" w:rsidRDefault="008349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5E388" w14:textId="77777777" w:rsidR="0023289F" w:rsidRDefault="0023289F">
      <w:r>
        <w:separator/>
      </w:r>
    </w:p>
  </w:footnote>
  <w:footnote w:type="continuationSeparator" w:id="0">
    <w:p w14:paraId="6D18D5A0" w14:textId="77777777" w:rsidR="0023289F" w:rsidRDefault="0023289F">
      <w:r>
        <w:continuationSeparator/>
      </w:r>
    </w:p>
  </w:footnote>
  <w:footnote w:type="continuationNotice" w:id="1">
    <w:p w14:paraId="5B8FEC44" w14:textId="77777777" w:rsidR="0023289F" w:rsidRDefault="0023289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B7673" w14:textId="77777777" w:rsidR="00997E9A" w:rsidRDefault="00915E41" w:rsidP="00203C45">
    <w:r>
      <w:rPr>
        <w:noProof/>
      </w:rPr>
      <w:drawing>
        <wp:anchor distT="0" distB="0" distL="114300" distR="114300" simplePos="0" relativeHeight="251658241" behindDoc="0" locked="1" layoutInCell="1" allowOverlap="1" wp14:anchorId="4AE9A18C" wp14:editId="7FE744F5">
          <wp:simplePos x="0" y="0"/>
          <wp:positionH relativeFrom="page">
            <wp:posOffset>900430</wp:posOffset>
          </wp:positionH>
          <wp:positionV relativeFrom="page">
            <wp:posOffset>360045</wp:posOffset>
          </wp:positionV>
          <wp:extent cx="2520000" cy="972000"/>
          <wp:effectExtent l="0" t="0" r="0" b="0"/>
          <wp:wrapNone/>
          <wp:docPr id="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ssion_70x27_oben cyan.pdf"/>
                  <pic:cNvPicPr/>
                </pic:nvPicPr>
                <pic:blipFill>
                  <a:blip r:embed="rId1">
                    <a:extLst>
                      <a:ext uri="{28A0092B-C50C-407E-A947-70E740481C1C}">
                        <a14:useLocalDpi xmlns:a14="http://schemas.microsoft.com/office/drawing/2010/main" val="0"/>
                      </a:ext>
                    </a:extLst>
                  </a:blip>
                  <a:stretch>
                    <a:fillRect/>
                  </a:stretch>
                </pic:blipFill>
                <pic:spPr>
                  <a:xfrm>
                    <a:off x="0" y="0"/>
                    <a:ext cx="2520000" cy="972000"/>
                  </a:xfrm>
                  <a:prstGeom prst="rect">
                    <a:avLst/>
                  </a:prstGeom>
                </pic:spPr>
              </pic:pic>
            </a:graphicData>
          </a:graphic>
          <wp14:sizeRelH relativeFrom="page">
            <wp14:pctWidth>0</wp14:pctWidth>
          </wp14:sizeRelH>
          <wp14:sizeRelV relativeFrom="page">
            <wp14:pctHeight>0</wp14:pctHeight>
          </wp14:sizeRelV>
        </wp:anchor>
      </w:drawing>
    </w:r>
    <w:r w:rsidR="00866A36">
      <w:rPr>
        <w:noProof/>
      </w:rPr>
      <w:drawing>
        <wp:anchor distT="0" distB="0" distL="114300" distR="114300" simplePos="0" relativeHeight="251658240" behindDoc="0" locked="1" layoutInCell="1" allowOverlap="1" wp14:anchorId="664D67AF" wp14:editId="428F8801">
          <wp:simplePos x="0" y="0"/>
          <wp:positionH relativeFrom="page">
            <wp:posOffset>5256530</wp:posOffset>
          </wp:positionH>
          <wp:positionV relativeFrom="page">
            <wp:posOffset>360045</wp:posOffset>
          </wp:positionV>
          <wp:extent cx="1940400" cy="968400"/>
          <wp:effectExtent l="0" t="0" r="3175" b="3175"/>
          <wp:wrapNone/>
          <wp:docPr id="3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940400" cy="96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C48C8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hybridMultilevel"/>
    <w:tmpl w:val="528A058E"/>
    <w:lvl w:ilvl="0" w:tplc="9FBC91D8">
      <w:start w:val="1"/>
      <w:numFmt w:val="decimal"/>
      <w:lvlText w:val="%1."/>
      <w:lvlJc w:val="left"/>
      <w:pPr>
        <w:tabs>
          <w:tab w:val="num" w:pos="1492"/>
        </w:tabs>
        <w:ind w:left="1492" w:hanging="360"/>
      </w:pPr>
    </w:lvl>
    <w:lvl w:ilvl="1" w:tplc="954AAC64">
      <w:numFmt w:val="decimal"/>
      <w:lvlText w:val=""/>
      <w:lvlJc w:val="left"/>
    </w:lvl>
    <w:lvl w:ilvl="2" w:tplc="09F68C7E">
      <w:numFmt w:val="decimal"/>
      <w:lvlText w:val=""/>
      <w:lvlJc w:val="left"/>
    </w:lvl>
    <w:lvl w:ilvl="3" w:tplc="4E801E0C">
      <w:numFmt w:val="decimal"/>
      <w:lvlText w:val=""/>
      <w:lvlJc w:val="left"/>
    </w:lvl>
    <w:lvl w:ilvl="4" w:tplc="3B520FD6">
      <w:numFmt w:val="decimal"/>
      <w:lvlText w:val=""/>
      <w:lvlJc w:val="left"/>
    </w:lvl>
    <w:lvl w:ilvl="5" w:tplc="04E8722E">
      <w:numFmt w:val="decimal"/>
      <w:lvlText w:val=""/>
      <w:lvlJc w:val="left"/>
    </w:lvl>
    <w:lvl w:ilvl="6" w:tplc="C562F93A">
      <w:numFmt w:val="decimal"/>
      <w:lvlText w:val=""/>
      <w:lvlJc w:val="left"/>
    </w:lvl>
    <w:lvl w:ilvl="7" w:tplc="EF16E354">
      <w:numFmt w:val="decimal"/>
      <w:lvlText w:val=""/>
      <w:lvlJc w:val="left"/>
    </w:lvl>
    <w:lvl w:ilvl="8" w:tplc="B290CC5E">
      <w:numFmt w:val="decimal"/>
      <w:lvlText w:val=""/>
      <w:lvlJc w:val="left"/>
    </w:lvl>
  </w:abstractNum>
  <w:abstractNum w:abstractNumId="2" w15:restartNumberingAfterBreak="0">
    <w:nsid w:val="FFFFFF7D"/>
    <w:multiLevelType w:val="hybridMultilevel"/>
    <w:tmpl w:val="87FC56A4"/>
    <w:lvl w:ilvl="0" w:tplc="ECF87196">
      <w:start w:val="1"/>
      <w:numFmt w:val="decimal"/>
      <w:lvlText w:val="%1."/>
      <w:lvlJc w:val="left"/>
      <w:pPr>
        <w:tabs>
          <w:tab w:val="num" w:pos="1209"/>
        </w:tabs>
        <w:ind w:left="1209" w:hanging="360"/>
      </w:pPr>
    </w:lvl>
    <w:lvl w:ilvl="1" w:tplc="04BAD71A">
      <w:numFmt w:val="decimal"/>
      <w:lvlText w:val=""/>
      <w:lvlJc w:val="left"/>
    </w:lvl>
    <w:lvl w:ilvl="2" w:tplc="B7B4F6A6">
      <w:numFmt w:val="decimal"/>
      <w:lvlText w:val=""/>
      <w:lvlJc w:val="left"/>
    </w:lvl>
    <w:lvl w:ilvl="3" w:tplc="EDFCA286">
      <w:numFmt w:val="decimal"/>
      <w:lvlText w:val=""/>
      <w:lvlJc w:val="left"/>
    </w:lvl>
    <w:lvl w:ilvl="4" w:tplc="764E2BF6">
      <w:numFmt w:val="decimal"/>
      <w:lvlText w:val=""/>
      <w:lvlJc w:val="left"/>
    </w:lvl>
    <w:lvl w:ilvl="5" w:tplc="DA94EFBE">
      <w:numFmt w:val="decimal"/>
      <w:lvlText w:val=""/>
      <w:lvlJc w:val="left"/>
    </w:lvl>
    <w:lvl w:ilvl="6" w:tplc="D50E11C8">
      <w:numFmt w:val="decimal"/>
      <w:lvlText w:val=""/>
      <w:lvlJc w:val="left"/>
    </w:lvl>
    <w:lvl w:ilvl="7" w:tplc="806297FC">
      <w:numFmt w:val="decimal"/>
      <w:lvlText w:val=""/>
      <w:lvlJc w:val="left"/>
    </w:lvl>
    <w:lvl w:ilvl="8" w:tplc="05CCD2D8">
      <w:numFmt w:val="decimal"/>
      <w:lvlText w:val=""/>
      <w:lvlJc w:val="left"/>
    </w:lvl>
  </w:abstractNum>
  <w:abstractNum w:abstractNumId="3" w15:restartNumberingAfterBreak="0">
    <w:nsid w:val="FFFFFF7E"/>
    <w:multiLevelType w:val="hybridMultilevel"/>
    <w:tmpl w:val="0EECDEE6"/>
    <w:lvl w:ilvl="0" w:tplc="106C4574">
      <w:start w:val="1"/>
      <w:numFmt w:val="decimal"/>
      <w:lvlText w:val="%1."/>
      <w:lvlJc w:val="left"/>
      <w:pPr>
        <w:tabs>
          <w:tab w:val="num" w:pos="926"/>
        </w:tabs>
        <w:ind w:left="926" w:hanging="360"/>
      </w:pPr>
    </w:lvl>
    <w:lvl w:ilvl="1" w:tplc="BE0EA510">
      <w:numFmt w:val="decimal"/>
      <w:lvlText w:val=""/>
      <w:lvlJc w:val="left"/>
    </w:lvl>
    <w:lvl w:ilvl="2" w:tplc="0118690E">
      <w:numFmt w:val="decimal"/>
      <w:lvlText w:val=""/>
      <w:lvlJc w:val="left"/>
    </w:lvl>
    <w:lvl w:ilvl="3" w:tplc="976687C2">
      <w:numFmt w:val="decimal"/>
      <w:lvlText w:val=""/>
      <w:lvlJc w:val="left"/>
    </w:lvl>
    <w:lvl w:ilvl="4" w:tplc="92900DD8">
      <w:numFmt w:val="decimal"/>
      <w:lvlText w:val=""/>
      <w:lvlJc w:val="left"/>
    </w:lvl>
    <w:lvl w:ilvl="5" w:tplc="981CE4E2">
      <w:numFmt w:val="decimal"/>
      <w:lvlText w:val=""/>
      <w:lvlJc w:val="left"/>
    </w:lvl>
    <w:lvl w:ilvl="6" w:tplc="6C6490D2">
      <w:numFmt w:val="decimal"/>
      <w:lvlText w:val=""/>
      <w:lvlJc w:val="left"/>
    </w:lvl>
    <w:lvl w:ilvl="7" w:tplc="549EA812">
      <w:numFmt w:val="decimal"/>
      <w:lvlText w:val=""/>
      <w:lvlJc w:val="left"/>
    </w:lvl>
    <w:lvl w:ilvl="8" w:tplc="3B708706">
      <w:numFmt w:val="decimal"/>
      <w:lvlText w:val=""/>
      <w:lvlJc w:val="left"/>
    </w:lvl>
  </w:abstractNum>
  <w:abstractNum w:abstractNumId="4" w15:restartNumberingAfterBreak="0">
    <w:nsid w:val="FFFFFF7F"/>
    <w:multiLevelType w:val="multilevel"/>
    <w:tmpl w:val="4F5E1E86"/>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0"/>
    <w:multiLevelType w:val="multilevel"/>
    <w:tmpl w:val="7B526292"/>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1"/>
    <w:multiLevelType w:val="multilevel"/>
    <w:tmpl w:val="932A4B62"/>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2"/>
    <w:multiLevelType w:val="multilevel"/>
    <w:tmpl w:val="8396A0FC"/>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3"/>
    <w:multiLevelType w:val="multilevel"/>
    <w:tmpl w:val="09787CCE"/>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8"/>
    <w:multiLevelType w:val="multilevel"/>
    <w:tmpl w:val="024C5C34"/>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FFFFF89"/>
    <w:multiLevelType w:val="multilevel"/>
    <w:tmpl w:val="09541522"/>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1F67024"/>
    <w:multiLevelType w:val="hybridMultilevel"/>
    <w:tmpl w:val="D602882C"/>
    <w:lvl w:ilvl="0" w:tplc="8476172C">
      <w:start w:val="1"/>
      <w:numFmt w:val="bullet"/>
      <w:lvlText w:val=""/>
      <w:lvlJc w:val="left"/>
      <w:pPr>
        <w:ind w:left="720" w:hanging="360"/>
      </w:pPr>
      <w:rPr>
        <w:rFonts w:ascii="Symbol" w:hAnsi="Symbol" w:hint="default"/>
      </w:rPr>
    </w:lvl>
    <w:lvl w:ilvl="1" w:tplc="3E744EC2">
      <w:start w:val="1"/>
      <w:numFmt w:val="bullet"/>
      <w:lvlText w:val="o"/>
      <w:lvlJc w:val="left"/>
      <w:pPr>
        <w:ind w:left="1440" w:hanging="360"/>
      </w:pPr>
      <w:rPr>
        <w:rFonts w:ascii="Courier New" w:hAnsi="Courier New" w:hint="default"/>
      </w:rPr>
    </w:lvl>
    <w:lvl w:ilvl="2" w:tplc="E57A0C66">
      <w:start w:val="1"/>
      <w:numFmt w:val="bullet"/>
      <w:lvlText w:val=""/>
      <w:lvlJc w:val="left"/>
      <w:pPr>
        <w:ind w:left="2160" w:hanging="360"/>
      </w:pPr>
      <w:rPr>
        <w:rFonts w:ascii="Wingdings" w:hAnsi="Wingdings" w:hint="default"/>
      </w:rPr>
    </w:lvl>
    <w:lvl w:ilvl="3" w:tplc="1D6C0F16">
      <w:start w:val="1"/>
      <w:numFmt w:val="bullet"/>
      <w:lvlText w:val=""/>
      <w:lvlJc w:val="left"/>
      <w:pPr>
        <w:ind w:left="2880" w:hanging="360"/>
      </w:pPr>
      <w:rPr>
        <w:rFonts w:ascii="Symbol" w:hAnsi="Symbol" w:hint="default"/>
      </w:rPr>
    </w:lvl>
    <w:lvl w:ilvl="4" w:tplc="1A36E868">
      <w:start w:val="1"/>
      <w:numFmt w:val="bullet"/>
      <w:lvlText w:val="o"/>
      <w:lvlJc w:val="left"/>
      <w:pPr>
        <w:ind w:left="3600" w:hanging="360"/>
      </w:pPr>
      <w:rPr>
        <w:rFonts w:ascii="Courier New" w:hAnsi="Courier New" w:hint="default"/>
      </w:rPr>
    </w:lvl>
    <w:lvl w:ilvl="5" w:tplc="99A61E1A">
      <w:start w:val="1"/>
      <w:numFmt w:val="bullet"/>
      <w:lvlText w:val=""/>
      <w:lvlJc w:val="left"/>
      <w:pPr>
        <w:ind w:left="4320" w:hanging="360"/>
      </w:pPr>
      <w:rPr>
        <w:rFonts w:ascii="Wingdings" w:hAnsi="Wingdings" w:hint="default"/>
      </w:rPr>
    </w:lvl>
    <w:lvl w:ilvl="6" w:tplc="2B107B7A">
      <w:start w:val="1"/>
      <w:numFmt w:val="bullet"/>
      <w:lvlText w:val=""/>
      <w:lvlJc w:val="left"/>
      <w:pPr>
        <w:ind w:left="5040" w:hanging="360"/>
      </w:pPr>
      <w:rPr>
        <w:rFonts w:ascii="Symbol" w:hAnsi="Symbol" w:hint="default"/>
      </w:rPr>
    </w:lvl>
    <w:lvl w:ilvl="7" w:tplc="94B439A0">
      <w:start w:val="1"/>
      <w:numFmt w:val="bullet"/>
      <w:lvlText w:val="o"/>
      <w:lvlJc w:val="left"/>
      <w:pPr>
        <w:ind w:left="5760" w:hanging="360"/>
      </w:pPr>
      <w:rPr>
        <w:rFonts w:ascii="Courier New" w:hAnsi="Courier New" w:hint="default"/>
      </w:rPr>
    </w:lvl>
    <w:lvl w:ilvl="8" w:tplc="F88E28D4">
      <w:start w:val="1"/>
      <w:numFmt w:val="bullet"/>
      <w:lvlText w:val=""/>
      <w:lvlJc w:val="left"/>
      <w:pPr>
        <w:ind w:left="6480" w:hanging="360"/>
      </w:pPr>
      <w:rPr>
        <w:rFonts w:ascii="Wingdings" w:hAnsi="Wingdings" w:hint="default"/>
      </w:rPr>
    </w:lvl>
  </w:abstractNum>
  <w:abstractNum w:abstractNumId="12" w15:restartNumberingAfterBreak="0">
    <w:nsid w:val="055D6730"/>
    <w:multiLevelType w:val="hybridMultilevel"/>
    <w:tmpl w:val="F7C03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8195C09"/>
    <w:multiLevelType w:val="hybridMultilevel"/>
    <w:tmpl w:val="103890A0"/>
    <w:lvl w:ilvl="0" w:tplc="451A6E82">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E51198"/>
    <w:multiLevelType w:val="hybridMultilevel"/>
    <w:tmpl w:val="0C6E170C"/>
    <w:lvl w:ilvl="0" w:tplc="94F894EC">
      <w:start w:val="1"/>
      <w:numFmt w:val="decimal"/>
      <w:lvlText w:val="%1."/>
      <w:lvlJc w:val="left"/>
      <w:pPr>
        <w:ind w:left="1080" w:hanging="360"/>
      </w:pPr>
      <w:rPr>
        <w:color w:val="003F6C" w:themeColor="accent1" w:themeShade="BF"/>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E921B88"/>
    <w:multiLevelType w:val="hybridMultilevel"/>
    <w:tmpl w:val="B2D62B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13376E4"/>
    <w:multiLevelType w:val="hybridMultilevel"/>
    <w:tmpl w:val="B09270CE"/>
    <w:lvl w:ilvl="0" w:tplc="F76231CC">
      <w:start w:val="1"/>
      <w:numFmt w:val="bullet"/>
      <w:lvlText w:val=""/>
      <w:lvlJc w:val="left"/>
      <w:pPr>
        <w:ind w:left="720" w:hanging="360"/>
      </w:pPr>
      <w:rPr>
        <w:rFonts w:ascii="Symbol" w:hAnsi="Symbol" w:hint="default"/>
      </w:rPr>
    </w:lvl>
    <w:lvl w:ilvl="1" w:tplc="CC9AD3E6">
      <w:start w:val="1"/>
      <w:numFmt w:val="bullet"/>
      <w:lvlText w:val="o"/>
      <w:lvlJc w:val="left"/>
      <w:pPr>
        <w:ind w:left="1440" w:hanging="360"/>
      </w:pPr>
      <w:rPr>
        <w:rFonts w:ascii="Courier New" w:hAnsi="Courier New" w:hint="default"/>
      </w:rPr>
    </w:lvl>
    <w:lvl w:ilvl="2" w:tplc="CE3C5920">
      <w:start w:val="1"/>
      <w:numFmt w:val="bullet"/>
      <w:lvlText w:val=""/>
      <w:lvlJc w:val="left"/>
      <w:pPr>
        <w:ind w:left="2160" w:hanging="360"/>
      </w:pPr>
      <w:rPr>
        <w:rFonts w:ascii="Wingdings" w:hAnsi="Wingdings" w:hint="default"/>
      </w:rPr>
    </w:lvl>
    <w:lvl w:ilvl="3" w:tplc="74C2A5A2">
      <w:start w:val="1"/>
      <w:numFmt w:val="bullet"/>
      <w:lvlText w:val=""/>
      <w:lvlJc w:val="left"/>
      <w:pPr>
        <w:ind w:left="2880" w:hanging="360"/>
      </w:pPr>
      <w:rPr>
        <w:rFonts w:ascii="Symbol" w:hAnsi="Symbol" w:hint="default"/>
      </w:rPr>
    </w:lvl>
    <w:lvl w:ilvl="4" w:tplc="AF6AFDCC">
      <w:start w:val="1"/>
      <w:numFmt w:val="bullet"/>
      <w:lvlText w:val="o"/>
      <w:lvlJc w:val="left"/>
      <w:pPr>
        <w:ind w:left="3600" w:hanging="360"/>
      </w:pPr>
      <w:rPr>
        <w:rFonts w:ascii="Courier New" w:hAnsi="Courier New" w:hint="default"/>
      </w:rPr>
    </w:lvl>
    <w:lvl w:ilvl="5" w:tplc="2FBA6F54">
      <w:start w:val="1"/>
      <w:numFmt w:val="bullet"/>
      <w:lvlText w:val=""/>
      <w:lvlJc w:val="left"/>
      <w:pPr>
        <w:ind w:left="4320" w:hanging="360"/>
      </w:pPr>
      <w:rPr>
        <w:rFonts w:ascii="Wingdings" w:hAnsi="Wingdings" w:hint="default"/>
      </w:rPr>
    </w:lvl>
    <w:lvl w:ilvl="6" w:tplc="6CC095E8">
      <w:start w:val="1"/>
      <w:numFmt w:val="bullet"/>
      <w:lvlText w:val=""/>
      <w:lvlJc w:val="left"/>
      <w:pPr>
        <w:ind w:left="5040" w:hanging="360"/>
      </w:pPr>
      <w:rPr>
        <w:rFonts w:ascii="Symbol" w:hAnsi="Symbol" w:hint="default"/>
      </w:rPr>
    </w:lvl>
    <w:lvl w:ilvl="7" w:tplc="4AF6580A">
      <w:start w:val="1"/>
      <w:numFmt w:val="bullet"/>
      <w:lvlText w:val="o"/>
      <w:lvlJc w:val="left"/>
      <w:pPr>
        <w:ind w:left="5760" w:hanging="360"/>
      </w:pPr>
      <w:rPr>
        <w:rFonts w:ascii="Courier New" w:hAnsi="Courier New" w:hint="default"/>
      </w:rPr>
    </w:lvl>
    <w:lvl w:ilvl="8" w:tplc="E41EE964">
      <w:start w:val="1"/>
      <w:numFmt w:val="bullet"/>
      <w:lvlText w:val=""/>
      <w:lvlJc w:val="left"/>
      <w:pPr>
        <w:ind w:left="6480" w:hanging="360"/>
      </w:pPr>
      <w:rPr>
        <w:rFonts w:ascii="Wingdings" w:hAnsi="Wingdings" w:hint="default"/>
      </w:rPr>
    </w:lvl>
  </w:abstractNum>
  <w:abstractNum w:abstractNumId="17" w15:restartNumberingAfterBreak="0">
    <w:nsid w:val="15767C0A"/>
    <w:multiLevelType w:val="hybridMultilevel"/>
    <w:tmpl w:val="AD58B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8C32B00"/>
    <w:multiLevelType w:val="hybridMultilevel"/>
    <w:tmpl w:val="BA062CF2"/>
    <w:lvl w:ilvl="0" w:tplc="99467910">
      <w:start w:val="1"/>
      <w:numFmt w:val="lowerLetter"/>
      <w:pStyle w:val="Listabc"/>
      <w:lvlText w:val="%1."/>
      <w:lvlJc w:val="left"/>
      <w:pPr>
        <w:ind w:left="1756" w:hanging="340"/>
      </w:pPr>
      <w:rPr>
        <w:rFonts w:hint="default"/>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19" w15:restartNumberingAfterBreak="0">
    <w:nsid w:val="1E8F0D18"/>
    <w:multiLevelType w:val="hybridMultilevel"/>
    <w:tmpl w:val="EFFEA382"/>
    <w:lvl w:ilvl="0" w:tplc="1DBAB8A6">
      <w:start w:val="1"/>
      <w:numFmt w:val="lowerRoman"/>
      <w:pStyle w:val="Listi"/>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9F96665"/>
    <w:multiLevelType w:val="hybridMultilevel"/>
    <w:tmpl w:val="8D2E87F8"/>
    <w:lvl w:ilvl="0" w:tplc="A2C29BE0">
      <w:start w:val="7"/>
      <w:numFmt w:val="upperRoman"/>
      <w:lvlText w:val="%1."/>
      <w:lvlJc w:val="right"/>
      <w:pPr>
        <w:tabs>
          <w:tab w:val="num" w:pos="720"/>
        </w:tabs>
        <w:ind w:left="720" w:hanging="360"/>
      </w:pPr>
    </w:lvl>
    <w:lvl w:ilvl="1" w:tplc="5E986B38">
      <w:start w:val="1"/>
      <w:numFmt w:val="bullet"/>
      <w:lvlText w:val="-"/>
      <w:lvlJc w:val="left"/>
      <w:pPr>
        <w:ind w:left="1440" w:hanging="360"/>
      </w:pPr>
      <w:rPr>
        <w:rFonts w:ascii="LindeDaxOffice" w:eastAsia="Times New Roman" w:hAnsi="LindeDaxOffice" w:cs="Times New Roman" w:hint="default"/>
      </w:rPr>
    </w:lvl>
    <w:lvl w:ilvl="2" w:tplc="AFBA201A">
      <w:start w:val="1"/>
      <w:numFmt w:val="upperRoman"/>
      <w:lvlText w:val="%3."/>
      <w:lvlJc w:val="right"/>
      <w:pPr>
        <w:tabs>
          <w:tab w:val="num" w:pos="2160"/>
        </w:tabs>
        <w:ind w:left="2160" w:hanging="360"/>
      </w:pPr>
    </w:lvl>
    <w:lvl w:ilvl="3" w:tplc="FBA8E8D6">
      <w:start w:val="1"/>
      <w:numFmt w:val="upperRoman"/>
      <w:lvlText w:val="%4."/>
      <w:lvlJc w:val="right"/>
      <w:pPr>
        <w:tabs>
          <w:tab w:val="num" w:pos="2880"/>
        </w:tabs>
        <w:ind w:left="2880" w:hanging="360"/>
      </w:pPr>
    </w:lvl>
    <w:lvl w:ilvl="4" w:tplc="DE121574">
      <w:start w:val="1"/>
      <w:numFmt w:val="upperRoman"/>
      <w:lvlText w:val="%5."/>
      <w:lvlJc w:val="right"/>
      <w:pPr>
        <w:tabs>
          <w:tab w:val="num" w:pos="3600"/>
        </w:tabs>
        <w:ind w:left="3600" w:hanging="360"/>
      </w:pPr>
    </w:lvl>
    <w:lvl w:ilvl="5" w:tplc="6E202976">
      <w:start w:val="1"/>
      <w:numFmt w:val="upperRoman"/>
      <w:lvlText w:val="%6."/>
      <w:lvlJc w:val="right"/>
      <w:pPr>
        <w:tabs>
          <w:tab w:val="num" w:pos="4320"/>
        </w:tabs>
        <w:ind w:left="4320" w:hanging="360"/>
      </w:pPr>
    </w:lvl>
    <w:lvl w:ilvl="6" w:tplc="021A1212">
      <w:start w:val="1"/>
      <w:numFmt w:val="upperRoman"/>
      <w:lvlText w:val="%7."/>
      <w:lvlJc w:val="right"/>
      <w:pPr>
        <w:tabs>
          <w:tab w:val="num" w:pos="5040"/>
        </w:tabs>
        <w:ind w:left="5040" w:hanging="360"/>
      </w:pPr>
    </w:lvl>
    <w:lvl w:ilvl="7" w:tplc="83E68318">
      <w:start w:val="1"/>
      <w:numFmt w:val="upperRoman"/>
      <w:lvlText w:val="%8."/>
      <w:lvlJc w:val="right"/>
      <w:pPr>
        <w:tabs>
          <w:tab w:val="num" w:pos="5760"/>
        </w:tabs>
        <w:ind w:left="5760" w:hanging="360"/>
      </w:pPr>
    </w:lvl>
    <w:lvl w:ilvl="8" w:tplc="8E700678">
      <w:start w:val="1"/>
      <w:numFmt w:val="upperRoman"/>
      <w:lvlText w:val="%9."/>
      <w:lvlJc w:val="right"/>
      <w:pPr>
        <w:tabs>
          <w:tab w:val="num" w:pos="6480"/>
        </w:tabs>
        <w:ind w:left="6480" w:hanging="360"/>
      </w:pPr>
    </w:lvl>
  </w:abstractNum>
  <w:abstractNum w:abstractNumId="21" w15:restartNumberingAfterBreak="0">
    <w:nsid w:val="2E7A44EA"/>
    <w:multiLevelType w:val="hybridMultilevel"/>
    <w:tmpl w:val="06D8E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FBE47BE"/>
    <w:multiLevelType w:val="hybridMultilevel"/>
    <w:tmpl w:val="F356D6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1D33137"/>
    <w:multiLevelType w:val="hybridMultilevel"/>
    <w:tmpl w:val="A5183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C2E71E9"/>
    <w:multiLevelType w:val="hybridMultilevel"/>
    <w:tmpl w:val="A704EDBE"/>
    <w:lvl w:ilvl="0" w:tplc="B70A6A00">
      <w:start w:val="1"/>
      <w:numFmt w:val="bullet"/>
      <w:lvlText w:val="—"/>
      <w:lvlJc w:val="left"/>
      <w:pPr>
        <w:tabs>
          <w:tab w:val="num" w:pos="340"/>
        </w:tabs>
        <w:ind w:left="340" w:hanging="340"/>
      </w:pPr>
      <w:rPr>
        <w:rFonts w:ascii="LindeDaxOffice" w:hAnsi="LindeDaxOffic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47792D"/>
    <w:multiLevelType w:val="hybridMultilevel"/>
    <w:tmpl w:val="C5E8EC8E"/>
    <w:lvl w:ilvl="0" w:tplc="83AA9E9C">
      <w:start w:val="1"/>
      <w:numFmt w:val="upperRoman"/>
      <w:pStyle w:val="NewHeading"/>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B01837"/>
    <w:multiLevelType w:val="hybridMultilevel"/>
    <w:tmpl w:val="FFFFFFFF"/>
    <w:lvl w:ilvl="0" w:tplc="721C0E9A">
      <w:start w:val="1"/>
      <w:numFmt w:val="bullet"/>
      <w:lvlText w:val=""/>
      <w:lvlJc w:val="left"/>
      <w:pPr>
        <w:ind w:left="720" w:hanging="360"/>
      </w:pPr>
      <w:rPr>
        <w:rFonts w:ascii="Symbol" w:hAnsi="Symbol" w:hint="default"/>
      </w:rPr>
    </w:lvl>
    <w:lvl w:ilvl="1" w:tplc="79923E38">
      <w:start w:val="1"/>
      <w:numFmt w:val="bullet"/>
      <w:lvlText w:val="o"/>
      <w:lvlJc w:val="left"/>
      <w:pPr>
        <w:ind w:left="1440" w:hanging="360"/>
      </w:pPr>
      <w:rPr>
        <w:rFonts w:ascii="Courier New" w:hAnsi="Courier New" w:hint="default"/>
      </w:rPr>
    </w:lvl>
    <w:lvl w:ilvl="2" w:tplc="6FD0EA2A">
      <w:start w:val="1"/>
      <w:numFmt w:val="bullet"/>
      <w:lvlText w:val=""/>
      <w:lvlJc w:val="left"/>
      <w:pPr>
        <w:ind w:left="2160" w:hanging="360"/>
      </w:pPr>
      <w:rPr>
        <w:rFonts w:ascii="Wingdings" w:hAnsi="Wingdings" w:hint="default"/>
      </w:rPr>
    </w:lvl>
    <w:lvl w:ilvl="3" w:tplc="DB6A08BC">
      <w:start w:val="1"/>
      <w:numFmt w:val="bullet"/>
      <w:lvlText w:val=""/>
      <w:lvlJc w:val="left"/>
      <w:pPr>
        <w:ind w:left="2880" w:hanging="360"/>
      </w:pPr>
      <w:rPr>
        <w:rFonts w:ascii="Symbol" w:hAnsi="Symbol" w:hint="default"/>
      </w:rPr>
    </w:lvl>
    <w:lvl w:ilvl="4" w:tplc="792C0ED0">
      <w:start w:val="1"/>
      <w:numFmt w:val="bullet"/>
      <w:lvlText w:val="o"/>
      <w:lvlJc w:val="left"/>
      <w:pPr>
        <w:ind w:left="3600" w:hanging="360"/>
      </w:pPr>
      <w:rPr>
        <w:rFonts w:ascii="Courier New" w:hAnsi="Courier New" w:hint="default"/>
      </w:rPr>
    </w:lvl>
    <w:lvl w:ilvl="5" w:tplc="BAD04C3E">
      <w:start w:val="1"/>
      <w:numFmt w:val="bullet"/>
      <w:lvlText w:val=""/>
      <w:lvlJc w:val="left"/>
      <w:pPr>
        <w:ind w:left="4320" w:hanging="360"/>
      </w:pPr>
      <w:rPr>
        <w:rFonts w:ascii="Wingdings" w:hAnsi="Wingdings" w:hint="default"/>
      </w:rPr>
    </w:lvl>
    <w:lvl w:ilvl="6" w:tplc="64C65EAE">
      <w:start w:val="1"/>
      <w:numFmt w:val="bullet"/>
      <w:lvlText w:val=""/>
      <w:lvlJc w:val="left"/>
      <w:pPr>
        <w:ind w:left="5040" w:hanging="360"/>
      </w:pPr>
      <w:rPr>
        <w:rFonts w:ascii="Symbol" w:hAnsi="Symbol" w:hint="default"/>
      </w:rPr>
    </w:lvl>
    <w:lvl w:ilvl="7" w:tplc="C620372C">
      <w:start w:val="1"/>
      <w:numFmt w:val="bullet"/>
      <w:lvlText w:val="o"/>
      <w:lvlJc w:val="left"/>
      <w:pPr>
        <w:ind w:left="5760" w:hanging="360"/>
      </w:pPr>
      <w:rPr>
        <w:rFonts w:ascii="Courier New" w:hAnsi="Courier New" w:hint="default"/>
      </w:rPr>
    </w:lvl>
    <w:lvl w:ilvl="8" w:tplc="EF1A80B8">
      <w:start w:val="1"/>
      <w:numFmt w:val="bullet"/>
      <w:lvlText w:val=""/>
      <w:lvlJc w:val="left"/>
      <w:pPr>
        <w:ind w:left="6480" w:hanging="360"/>
      </w:pPr>
      <w:rPr>
        <w:rFonts w:ascii="Wingdings" w:hAnsi="Wingdings" w:hint="default"/>
      </w:rPr>
    </w:lvl>
  </w:abstractNum>
  <w:abstractNum w:abstractNumId="27" w15:restartNumberingAfterBreak="0">
    <w:nsid w:val="442E57A4"/>
    <w:multiLevelType w:val="hybridMultilevel"/>
    <w:tmpl w:val="F0242B90"/>
    <w:lvl w:ilvl="0" w:tplc="8174E64C">
      <w:start w:val="1"/>
      <w:numFmt w:val="decimal"/>
      <w:pStyle w:val="Large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662C6B"/>
    <w:multiLevelType w:val="hybridMultilevel"/>
    <w:tmpl w:val="6A468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3C26E65"/>
    <w:multiLevelType w:val="hybridMultilevel"/>
    <w:tmpl w:val="FFFFFFFF"/>
    <w:lvl w:ilvl="0" w:tplc="B24EF160">
      <w:start w:val="1"/>
      <w:numFmt w:val="bullet"/>
      <w:lvlText w:val=""/>
      <w:lvlJc w:val="left"/>
      <w:pPr>
        <w:ind w:left="720" w:hanging="360"/>
      </w:pPr>
      <w:rPr>
        <w:rFonts w:ascii="Symbol" w:hAnsi="Symbol" w:hint="default"/>
      </w:rPr>
    </w:lvl>
    <w:lvl w:ilvl="1" w:tplc="9ED273DC">
      <w:start w:val="1"/>
      <w:numFmt w:val="bullet"/>
      <w:lvlText w:val="o"/>
      <w:lvlJc w:val="left"/>
      <w:pPr>
        <w:ind w:left="1440" w:hanging="360"/>
      </w:pPr>
      <w:rPr>
        <w:rFonts w:ascii="Courier New" w:hAnsi="Courier New" w:hint="default"/>
      </w:rPr>
    </w:lvl>
    <w:lvl w:ilvl="2" w:tplc="39B40392">
      <w:start w:val="1"/>
      <w:numFmt w:val="bullet"/>
      <w:lvlText w:val=""/>
      <w:lvlJc w:val="left"/>
      <w:pPr>
        <w:ind w:left="2160" w:hanging="360"/>
      </w:pPr>
      <w:rPr>
        <w:rFonts w:ascii="Wingdings" w:hAnsi="Wingdings" w:hint="default"/>
      </w:rPr>
    </w:lvl>
    <w:lvl w:ilvl="3" w:tplc="463846B8">
      <w:start w:val="1"/>
      <w:numFmt w:val="bullet"/>
      <w:lvlText w:val=""/>
      <w:lvlJc w:val="left"/>
      <w:pPr>
        <w:ind w:left="2880" w:hanging="360"/>
      </w:pPr>
      <w:rPr>
        <w:rFonts w:ascii="Symbol" w:hAnsi="Symbol" w:hint="default"/>
      </w:rPr>
    </w:lvl>
    <w:lvl w:ilvl="4" w:tplc="88FA840E">
      <w:start w:val="1"/>
      <w:numFmt w:val="bullet"/>
      <w:lvlText w:val="o"/>
      <w:lvlJc w:val="left"/>
      <w:pPr>
        <w:ind w:left="3600" w:hanging="360"/>
      </w:pPr>
      <w:rPr>
        <w:rFonts w:ascii="Courier New" w:hAnsi="Courier New" w:hint="default"/>
      </w:rPr>
    </w:lvl>
    <w:lvl w:ilvl="5" w:tplc="892603A4">
      <w:start w:val="1"/>
      <w:numFmt w:val="bullet"/>
      <w:lvlText w:val=""/>
      <w:lvlJc w:val="left"/>
      <w:pPr>
        <w:ind w:left="4320" w:hanging="360"/>
      </w:pPr>
      <w:rPr>
        <w:rFonts w:ascii="Wingdings" w:hAnsi="Wingdings" w:hint="default"/>
      </w:rPr>
    </w:lvl>
    <w:lvl w:ilvl="6" w:tplc="23B4F824">
      <w:start w:val="1"/>
      <w:numFmt w:val="bullet"/>
      <w:lvlText w:val=""/>
      <w:lvlJc w:val="left"/>
      <w:pPr>
        <w:ind w:left="5040" w:hanging="360"/>
      </w:pPr>
      <w:rPr>
        <w:rFonts w:ascii="Symbol" w:hAnsi="Symbol" w:hint="default"/>
      </w:rPr>
    </w:lvl>
    <w:lvl w:ilvl="7" w:tplc="0B8EA820">
      <w:start w:val="1"/>
      <w:numFmt w:val="bullet"/>
      <w:lvlText w:val="o"/>
      <w:lvlJc w:val="left"/>
      <w:pPr>
        <w:ind w:left="5760" w:hanging="360"/>
      </w:pPr>
      <w:rPr>
        <w:rFonts w:ascii="Courier New" w:hAnsi="Courier New" w:hint="default"/>
      </w:rPr>
    </w:lvl>
    <w:lvl w:ilvl="8" w:tplc="47448D70">
      <w:start w:val="1"/>
      <w:numFmt w:val="bullet"/>
      <w:lvlText w:val=""/>
      <w:lvlJc w:val="left"/>
      <w:pPr>
        <w:ind w:left="6480" w:hanging="360"/>
      </w:pPr>
      <w:rPr>
        <w:rFonts w:ascii="Wingdings" w:hAnsi="Wingdings" w:hint="default"/>
      </w:rPr>
    </w:lvl>
  </w:abstractNum>
  <w:abstractNum w:abstractNumId="30" w15:restartNumberingAfterBreak="0">
    <w:nsid w:val="57774997"/>
    <w:multiLevelType w:val="hybridMultilevel"/>
    <w:tmpl w:val="E4E4B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8377057"/>
    <w:multiLevelType w:val="multilevel"/>
    <w:tmpl w:val="54F4A964"/>
    <w:lvl w:ilvl="0">
      <w:start w:val="1"/>
      <w:numFmt w:val="upperRoman"/>
      <w:pStyle w:val="Heading1"/>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D275CC4"/>
    <w:multiLevelType w:val="hybridMultilevel"/>
    <w:tmpl w:val="57BE6E28"/>
    <w:lvl w:ilvl="0" w:tplc="51D01C5C">
      <w:start w:val="1"/>
      <w:numFmt w:val="bullet"/>
      <w:pStyle w:val="Style1"/>
      <w:lvlText w:val=""/>
      <w:lvlJc w:val="left"/>
      <w:pPr>
        <w:ind w:left="720" w:hanging="360"/>
      </w:pPr>
      <w:rPr>
        <w:rFonts w:ascii="Wingdings" w:hAnsi="Wingdings" w:hint="default"/>
        <w:color w:val="003F6C" w:themeColor="accent1" w:themeShade="BF"/>
        <w:sz w:val="40"/>
        <w:szCs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B501C4"/>
    <w:multiLevelType w:val="hybridMultilevel"/>
    <w:tmpl w:val="E7507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EDB4919"/>
    <w:multiLevelType w:val="hybridMultilevel"/>
    <w:tmpl w:val="EC701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F1874D9"/>
    <w:multiLevelType w:val="hybridMultilevel"/>
    <w:tmpl w:val="DB12D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70A3ED7"/>
    <w:multiLevelType w:val="hybridMultilevel"/>
    <w:tmpl w:val="F92A4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CF07233"/>
    <w:multiLevelType w:val="hybridMultilevel"/>
    <w:tmpl w:val="AD040E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DD3112D"/>
    <w:multiLevelType w:val="hybridMultilevel"/>
    <w:tmpl w:val="79BA5894"/>
    <w:lvl w:ilvl="0" w:tplc="FFFFFFFF">
      <w:start w:val="1"/>
      <w:numFmt w:val="bullet"/>
      <w:pStyle w:val="ListBullet"/>
      <w:lvlText w:val="—"/>
      <w:lvlJc w:val="left"/>
      <w:pPr>
        <w:tabs>
          <w:tab w:val="num" w:pos="340"/>
        </w:tabs>
        <w:ind w:left="340" w:hanging="340"/>
      </w:pPr>
      <w:rPr>
        <w:rFonts w:ascii="LindeDaxOffice" w:hAnsi="LindeDaxOffic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8E7109"/>
    <w:multiLevelType w:val="hybridMultilevel"/>
    <w:tmpl w:val="5ABA1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A5F5B76"/>
    <w:multiLevelType w:val="hybridMultilevel"/>
    <w:tmpl w:val="F104C266"/>
    <w:lvl w:ilvl="0" w:tplc="7B6419B8">
      <w:start w:val="1"/>
      <w:numFmt w:val="bullet"/>
      <w:lvlText w:val=""/>
      <w:lvlJc w:val="left"/>
      <w:pPr>
        <w:ind w:left="720" w:hanging="360"/>
      </w:pPr>
      <w:rPr>
        <w:rFonts w:ascii="Symbol" w:hAnsi="Symbol" w:hint="default"/>
      </w:rPr>
    </w:lvl>
    <w:lvl w:ilvl="1" w:tplc="2B04A4DA">
      <w:start w:val="1"/>
      <w:numFmt w:val="bullet"/>
      <w:lvlText w:val="o"/>
      <w:lvlJc w:val="left"/>
      <w:pPr>
        <w:ind w:left="1440" w:hanging="360"/>
      </w:pPr>
      <w:rPr>
        <w:rFonts w:ascii="Courier New" w:hAnsi="Courier New" w:hint="default"/>
      </w:rPr>
    </w:lvl>
    <w:lvl w:ilvl="2" w:tplc="D12ACE8A">
      <w:start w:val="1"/>
      <w:numFmt w:val="bullet"/>
      <w:lvlText w:val=""/>
      <w:lvlJc w:val="left"/>
      <w:pPr>
        <w:ind w:left="2160" w:hanging="360"/>
      </w:pPr>
      <w:rPr>
        <w:rFonts w:ascii="Wingdings" w:hAnsi="Wingdings" w:hint="default"/>
      </w:rPr>
    </w:lvl>
    <w:lvl w:ilvl="3" w:tplc="04AC8A48">
      <w:start w:val="1"/>
      <w:numFmt w:val="bullet"/>
      <w:lvlText w:val=""/>
      <w:lvlJc w:val="left"/>
      <w:pPr>
        <w:ind w:left="2880" w:hanging="360"/>
      </w:pPr>
      <w:rPr>
        <w:rFonts w:ascii="Symbol" w:hAnsi="Symbol" w:hint="default"/>
      </w:rPr>
    </w:lvl>
    <w:lvl w:ilvl="4" w:tplc="6F14D218">
      <w:start w:val="1"/>
      <w:numFmt w:val="bullet"/>
      <w:lvlText w:val="o"/>
      <w:lvlJc w:val="left"/>
      <w:pPr>
        <w:ind w:left="3600" w:hanging="360"/>
      </w:pPr>
      <w:rPr>
        <w:rFonts w:ascii="Courier New" w:hAnsi="Courier New" w:hint="default"/>
      </w:rPr>
    </w:lvl>
    <w:lvl w:ilvl="5" w:tplc="7F0459D2">
      <w:start w:val="1"/>
      <w:numFmt w:val="bullet"/>
      <w:lvlText w:val=""/>
      <w:lvlJc w:val="left"/>
      <w:pPr>
        <w:ind w:left="4320" w:hanging="360"/>
      </w:pPr>
      <w:rPr>
        <w:rFonts w:ascii="Wingdings" w:hAnsi="Wingdings" w:hint="default"/>
      </w:rPr>
    </w:lvl>
    <w:lvl w:ilvl="6" w:tplc="239ECECC">
      <w:start w:val="1"/>
      <w:numFmt w:val="bullet"/>
      <w:lvlText w:val=""/>
      <w:lvlJc w:val="left"/>
      <w:pPr>
        <w:ind w:left="5040" w:hanging="360"/>
      </w:pPr>
      <w:rPr>
        <w:rFonts w:ascii="Symbol" w:hAnsi="Symbol" w:hint="default"/>
      </w:rPr>
    </w:lvl>
    <w:lvl w:ilvl="7" w:tplc="044C212C">
      <w:start w:val="1"/>
      <w:numFmt w:val="bullet"/>
      <w:lvlText w:val="o"/>
      <w:lvlJc w:val="left"/>
      <w:pPr>
        <w:ind w:left="5760" w:hanging="360"/>
      </w:pPr>
      <w:rPr>
        <w:rFonts w:ascii="Courier New" w:hAnsi="Courier New" w:hint="default"/>
      </w:rPr>
    </w:lvl>
    <w:lvl w:ilvl="8" w:tplc="1570EB6A">
      <w:start w:val="1"/>
      <w:numFmt w:val="bullet"/>
      <w:lvlText w:val=""/>
      <w:lvlJc w:val="left"/>
      <w:pPr>
        <w:ind w:left="6480" w:hanging="360"/>
      </w:pPr>
      <w:rPr>
        <w:rFonts w:ascii="Wingdings" w:hAnsi="Wingdings" w:hint="default"/>
      </w:rPr>
    </w:lvl>
  </w:abstractNum>
  <w:abstractNum w:abstractNumId="41" w15:restartNumberingAfterBreak="0">
    <w:nsid w:val="7BBF1E05"/>
    <w:multiLevelType w:val="hybridMultilevel"/>
    <w:tmpl w:val="8F8EBED4"/>
    <w:lvl w:ilvl="0" w:tplc="7798751C">
      <w:start w:val="1"/>
      <w:numFmt w:val="decimal"/>
      <w:lvlText w:val="%1."/>
      <w:lvlJc w:val="left"/>
      <w:pPr>
        <w:ind w:left="1080" w:hanging="360"/>
      </w:pPr>
      <w:rPr>
        <w:b/>
        <w:bCs/>
        <w:color w:val="003F6C" w:themeColor="accent1" w:themeShade="BF"/>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26"/>
  </w:num>
  <w:num w:numId="3">
    <w:abstractNumId w:val="38"/>
  </w:num>
  <w:num w:numId="4">
    <w:abstractNumId w:val="31"/>
  </w:num>
  <w:num w:numId="5">
    <w:abstractNumId w:val="31"/>
  </w:num>
  <w:num w:numId="6">
    <w:abstractNumId w:val="31"/>
  </w:num>
  <w:num w:numId="7">
    <w:abstractNumId w:val="0"/>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19"/>
  </w:num>
  <w:num w:numId="19">
    <w:abstractNumId w:val="18"/>
  </w:num>
  <w:num w:numId="20">
    <w:abstractNumId w:val="13"/>
  </w:num>
  <w:num w:numId="21">
    <w:abstractNumId w:val="18"/>
    <w:lvlOverride w:ilvl="0">
      <w:startOverride w:val="1"/>
    </w:lvlOverride>
  </w:num>
  <w:num w:numId="22">
    <w:abstractNumId w:val="19"/>
    <w:lvlOverride w:ilvl="0">
      <w:startOverride w:val="1"/>
    </w:lvlOverride>
  </w:num>
  <w:num w:numId="23">
    <w:abstractNumId w:val="27"/>
  </w:num>
  <w:num w:numId="24">
    <w:abstractNumId w:val="32"/>
  </w:num>
  <w:num w:numId="25">
    <w:abstractNumId w:val="14"/>
  </w:num>
  <w:num w:numId="26">
    <w:abstractNumId w:val="41"/>
  </w:num>
  <w:num w:numId="27">
    <w:abstractNumId w:val="24"/>
  </w:num>
  <w:num w:numId="28">
    <w:abstractNumId w:val="36"/>
  </w:num>
  <w:num w:numId="29">
    <w:abstractNumId w:val="34"/>
  </w:num>
  <w:num w:numId="30">
    <w:abstractNumId w:val="35"/>
  </w:num>
  <w:num w:numId="31">
    <w:abstractNumId w:val="28"/>
  </w:num>
  <w:num w:numId="32">
    <w:abstractNumId w:val="12"/>
  </w:num>
  <w:num w:numId="33">
    <w:abstractNumId w:val="17"/>
  </w:num>
  <w:num w:numId="34">
    <w:abstractNumId w:val="30"/>
  </w:num>
  <w:num w:numId="35">
    <w:abstractNumId w:val="15"/>
  </w:num>
  <w:num w:numId="36">
    <w:abstractNumId w:val="23"/>
  </w:num>
  <w:num w:numId="37">
    <w:abstractNumId w:val="21"/>
  </w:num>
  <w:num w:numId="38">
    <w:abstractNumId w:val="33"/>
  </w:num>
  <w:num w:numId="39">
    <w:abstractNumId w:val="37"/>
  </w:num>
  <w:num w:numId="40">
    <w:abstractNumId w:val="39"/>
  </w:num>
  <w:num w:numId="41">
    <w:abstractNumId w:val="40"/>
  </w:num>
  <w:num w:numId="42">
    <w:abstractNumId w:val="11"/>
  </w:num>
  <w:num w:numId="43">
    <w:abstractNumId w:val="16"/>
  </w:num>
  <w:num w:numId="44">
    <w:abstractNumId w:val="31"/>
  </w:num>
  <w:num w:numId="45">
    <w:abstractNumId w:val="20"/>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tr-T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BA1"/>
    <w:rsid w:val="00002BEA"/>
    <w:rsid w:val="00002EFF"/>
    <w:rsid w:val="00011276"/>
    <w:rsid w:val="000120C1"/>
    <w:rsid w:val="00012C86"/>
    <w:rsid w:val="00013AE0"/>
    <w:rsid w:val="000153D9"/>
    <w:rsid w:val="0002377E"/>
    <w:rsid w:val="00025494"/>
    <w:rsid w:val="00030A65"/>
    <w:rsid w:val="000324A5"/>
    <w:rsid w:val="00050B06"/>
    <w:rsid w:val="000564A1"/>
    <w:rsid w:val="00060CA9"/>
    <w:rsid w:val="0007606E"/>
    <w:rsid w:val="00080CE1"/>
    <w:rsid w:val="00080DA1"/>
    <w:rsid w:val="00085752"/>
    <w:rsid w:val="000867AB"/>
    <w:rsid w:val="00087801"/>
    <w:rsid w:val="0009548D"/>
    <w:rsid w:val="00097BC5"/>
    <w:rsid w:val="00097D94"/>
    <w:rsid w:val="000A10A7"/>
    <w:rsid w:val="000A1C8E"/>
    <w:rsid w:val="000C4E19"/>
    <w:rsid w:val="000C4F98"/>
    <w:rsid w:val="000D13DE"/>
    <w:rsid w:val="000D3051"/>
    <w:rsid w:val="000D3B72"/>
    <w:rsid w:val="000F2B23"/>
    <w:rsid w:val="000F3049"/>
    <w:rsid w:val="001023C4"/>
    <w:rsid w:val="00110ECC"/>
    <w:rsid w:val="001158E5"/>
    <w:rsid w:val="00115F18"/>
    <w:rsid w:val="0012141B"/>
    <w:rsid w:val="00122289"/>
    <w:rsid w:val="001246D1"/>
    <w:rsid w:val="00136D81"/>
    <w:rsid w:val="00140001"/>
    <w:rsid w:val="00141A9B"/>
    <w:rsid w:val="001426A7"/>
    <w:rsid w:val="0015048A"/>
    <w:rsid w:val="00150CCE"/>
    <w:rsid w:val="00153653"/>
    <w:rsid w:val="0015500C"/>
    <w:rsid w:val="001560A8"/>
    <w:rsid w:val="00157CAB"/>
    <w:rsid w:val="00161A6C"/>
    <w:rsid w:val="001635BE"/>
    <w:rsid w:val="00164B13"/>
    <w:rsid w:val="00164E9C"/>
    <w:rsid w:val="00172ECE"/>
    <w:rsid w:val="00173A8B"/>
    <w:rsid w:val="0017462C"/>
    <w:rsid w:val="00176724"/>
    <w:rsid w:val="00177C75"/>
    <w:rsid w:val="00182A58"/>
    <w:rsid w:val="0018731A"/>
    <w:rsid w:val="00195F78"/>
    <w:rsid w:val="00196D8F"/>
    <w:rsid w:val="001B2CCB"/>
    <w:rsid w:val="001C0626"/>
    <w:rsid w:val="001D1B37"/>
    <w:rsid w:val="001E3A3B"/>
    <w:rsid w:val="001E5387"/>
    <w:rsid w:val="00203C45"/>
    <w:rsid w:val="002052B5"/>
    <w:rsid w:val="002055A4"/>
    <w:rsid w:val="0020702B"/>
    <w:rsid w:val="00211A94"/>
    <w:rsid w:val="0022327B"/>
    <w:rsid w:val="0022384C"/>
    <w:rsid w:val="002265DB"/>
    <w:rsid w:val="00230E73"/>
    <w:rsid w:val="0023289F"/>
    <w:rsid w:val="00254C3C"/>
    <w:rsid w:val="0026035F"/>
    <w:rsid w:val="002634EC"/>
    <w:rsid w:val="00271BB2"/>
    <w:rsid w:val="00273597"/>
    <w:rsid w:val="002743F1"/>
    <w:rsid w:val="00283A61"/>
    <w:rsid w:val="002862B2"/>
    <w:rsid w:val="00286462"/>
    <w:rsid w:val="002865D7"/>
    <w:rsid w:val="00287115"/>
    <w:rsid w:val="00287971"/>
    <w:rsid w:val="002A0656"/>
    <w:rsid w:val="002A501D"/>
    <w:rsid w:val="002A5A04"/>
    <w:rsid w:val="002A6869"/>
    <w:rsid w:val="002A7DE4"/>
    <w:rsid w:val="002B3386"/>
    <w:rsid w:val="002C1238"/>
    <w:rsid w:val="002C2306"/>
    <w:rsid w:val="002C5CD0"/>
    <w:rsid w:val="002D6B91"/>
    <w:rsid w:val="002D7C71"/>
    <w:rsid w:val="002E3BC5"/>
    <w:rsid w:val="002E726E"/>
    <w:rsid w:val="002F18BA"/>
    <w:rsid w:val="002F3A81"/>
    <w:rsid w:val="002F6E3C"/>
    <w:rsid w:val="00304351"/>
    <w:rsid w:val="00314EB3"/>
    <w:rsid w:val="003278D0"/>
    <w:rsid w:val="00327A8F"/>
    <w:rsid w:val="00330255"/>
    <w:rsid w:val="00342A3C"/>
    <w:rsid w:val="00343E3F"/>
    <w:rsid w:val="003440DF"/>
    <w:rsid w:val="00350690"/>
    <w:rsid w:val="00351958"/>
    <w:rsid w:val="00355A55"/>
    <w:rsid w:val="00364B1A"/>
    <w:rsid w:val="003841CB"/>
    <w:rsid w:val="0038562C"/>
    <w:rsid w:val="00396B19"/>
    <w:rsid w:val="0039799B"/>
    <w:rsid w:val="003A509F"/>
    <w:rsid w:val="003B040F"/>
    <w:rsid w:val="003B4F8A"/>
    <w:rsid w:val="003D16D3"/>
    <w:rsid w:val="003D55A0"/>
    <w:rsid w:val="003E088F"/>
    <w:rsid w:val="003E0AA6"/>
    <w:rsid w:val="003E0B3C"/>
    <w:rsid w:val="003E4E5B"/>
    <w:rsid w:val="003E6CB3"/>
    <w:rsid w:val="003F0429"/>
    <w:rsid w:val="00406B4A"/>
    <w:rsid w:val="00410BA2"/>
    <w:rsid w:val="0041257D"/>
    <w:rsid w:val="0042616C"/>
    <w:rsid w:val="0043307E"/>
    <w:rsid w:val="004336F4"/>
    <w:rsid w:val="004340B1"/>
    <w:rsid w:val="00447D66"/>
    <w:rsid w:val="004603EE"/>
    <w:rsid w:val="00464107"/>
    <w:rsid w:val="00467688"/>
    <w:rsid w:val="00473019"/>
    <w:rsid w:val="00473F83"/>
    <w:rsid w:val="00477E5C"/>
    <w:rsid w:val="0048051B"/>
    <w:rsid w:val="00484540"/>
    <w:rsid w:val="004849B1"/>
    <w:rsid w:val="004900BB"/>
    <w:rsid w:val="004A07DA"/>
    <w:rsid w:val="004B29D3"/>
    <w:rsid w:val="004B68CA"/>
    <w:rsid w:val="004C485F"/>
    <w:rsid w:val="004C74AF"/>
    <w:rsid w:val="004D23B3"/>
    <w:rsid w:val="004D71D8"/>
    <w:rsid w:val="004E4D80"/>
    <w:rsid w:val="004E4DC9"/>
    <w:rsid w:val="004E7261"/>
    <w:rsid w:val="004F238C"/>
    <w:rsid w:val="004F4674"/>
    <w:rsid w:val="00511523"/>
    <w:rsid w:val="00514FA0"/>
    <w:rsid w:val="005150C4"/>
    <w:rsid w:val="005160C0"/>
    <w:rsid w:val="00520915"/>
    <w:rsid w:val="00520F33"/>
    <w:rsid w:val="005213C1"/>
    <w:rsid w:val="0052240E"/>
    <w:rsid w:val="00526148"/>
    <w:rsid w:val="00532738"/>
    <w:rsid w:val="00534DC5"/>
    <w:rsid w:val="00544717"/>
    <w:rsid w:val="00547691"/>
    <w:rsid w:val="00551565"/>
    <w:rsid w:val="00551FD2"/>
    <w:rsid w:val="0055511C"/>
    <w:rsid w:val="00557D17"/>
    <w:rsid w:val="00562108"/>
    <w:rsid w:val="005638BD"/>
    <w:rsid w:val="0056428E"/>
    <w:rsid w:val="00566363"/>
    <w:rsid w:val="00571BBB"/>
    <w:rsid w:val="00582D9A"/>
    <w:rsid w:val="00584C7D"/>
    <w:rsid w:val="00584F2A"/>
    <w:rsid w:val="005852D6"/>
    <w:rsid w:val="0059498A"/>
    <w:rsid w:val="005952DD"/>
    <w:rsid w:val="005A32FA"/>
    <w:rsid w:val="005A3A7B"/>
    <w:rsid w:val="005A5E99"/>
    <w:rsid w:val="005A78F1"/>
    <w:rsid w:val="005B0882"/>
    <w:rsid w:val="005B25AC"/>
    <w:rsid w:val="005B2617"/>
    <w:rsid w:val="005B319F"/>
    <w:rsid w:val="005B6A89"/>
    <w:rsid w:val="005C2756"/>
    <w:rsid w:val="005C41BC"/>
    <w:rsid w:val="005C49C5"/>
    <w:rsid w:val="005C6800"/>
    <w:rsid w:val="005C7C67"/>
    <w:rsid w:val="005D6BD5"/>
    <w:rsid w:val="005E5962"/>
    <w:rsid w:val="005F6977"/>
    <w:rsid w:val="00601DC8"/>
    <w:rsid w:val="0060437C"/>
    <w:rsid w:val="00604A8B"/>
    <w:rsid w:val="00605E4F"/>
    <w:rsid w:val="0061510F"/>
    <w:rsid w:val="0062042C"/>
    <w:rsid w:val="006213EF"/>
    <w:rsid w:val="00622098"/>
    <w:rsid w:val="00627007"/>
    <w:rsid w:val="00633040"/>
    <w:rsid w:val="0064459C"/>
    <w:rsid w:val="00644E3B"/>
    <w:rsid w:val="00647080"/>
    <w:rsid w:val="0064741A"/>
    <w:rsid w:val="006503A9"/>
    <w:rsid w:val="00657F45"/>
    <w:rsid w:val="00662C26"/>
    <w:rsid w:val="00662D80"/>
    <w:rsid w:val="0066367A"/>
    <w:rsid w:val="006669A4"/>
    <w:rsid w:val="0067030B"/>
    <w:rsid w:val="006712D5"/>
    <w:rsid w:val="00677F47"/>
    <w:rsid w:val="00685F70"/>
    <w:rsid w:val="006911E1"/>
    <w:rsid w:val="00693CBF"/>
    <w:rsid w:val="00694ADD"/>
    <w:rsid w:val="00695732"/>
    <w:rsid w:val="00695E6B"/>
    <w:rsid w:val="006968B6"/>
    <w:rsid w:val="0069778B"/>
    <w:rsid w:val="006A7495"/>
    <w:rsid w:val="006B69DC"/>
    <w:rsid w:val="006C20B0"/>
    <w:rsid w:val="006C4D79"/>
    <w:rsid w:val="006C4E1C"/>
    <w:rsid w:val="006C53A6"/>
    <w:rsid w:val="006D2F0C"/>
    <w:rsid w:val="006D5B1B"/>
    <w:rsid w:val="006E7A93"/>
    <w:rsid w:val="006F0D9E"/>
    <w:rsid w:val="006F11B9"/>
    <w:rsid w:val="006F33B4"/>
    <w:rsid w:val="006F5DA1"/>
    <w:rsid w:val="006F6054"/>
    <w:rsid w:val="007010B4"/>
    <w:rsid w:val="00707A43"/>
    <w:rsid w:val="0071024F"/>
    <w:rsid w:val="00714DEA"/>
    <w:rsid w:val="00717921"/>
    <w:rsid w:val="007207BD"/>
    <w:rsid w:val="00720E88"/>
    <w:rsid w:val="00721817"/>
    <w:rsid w:val="007223D4"/>
    <w:rsid w:val="00727A00"/>
    <w:rsid w:val="00731043"/>
    <w:rsid w:val="0073147A"/>
    <w:rsid w:val="00733FA8"/>
    <w:rsid w:val="0074427A"/>
    <w:rsid w:val="00746013"/>
    <w:rsid w:val="00752355"/>
    <w:rsid w:val="00752397"/>
    <w:rsid w:val="00754212"/>
    <w:rsid w:val="0075645C"/>
    <w:rsid w:val="00756A05"/>
    <w:rsid w:val="00760182"/>
    <w:rsid w:val="00763009"/>
    <w:rsid w:val="007640AF"/>
    <w:rsid w:val="0076518B"/>
    <w:rsid w:val="007713D2"/>
    <w:rsid w:val="00772661"/>
    <w:rsid w:val="0077349E"/>
    <w:rsid w:val="00774707"/>
    <w:rsid w:val="00774CDD"/>
    <w:rsid w:val="00781879"/>
    <w:rsid w:val="0078214D"/>
    <w:rsid w:val="007825A1"/>
    <w:rsid w:val="0078738B"/>
    <w:rsid w:val="00792321"/>
    <w:rsid w:val="007924BD"/>
    <w:rsid w:val="00793266"/>
    <w:rsid w:val="00794993"/>
    <w:rsid w:val="0079509C"/>
    <w:rsid w:val="00795307"/>
    <w:rsid w:val="007A78D8"/>
    <w:rsid w:val="007B0BEE"/>
    <w:rsid w:val="007B4C95"/>
    <w:rsid w:val="007B6E71"/>
    <w:rsid w:val="007C73E9"/>
    <w:rsid w:val="007D3AC6"/>
    <w:rsid w:val="007D5941"/>
    <w:rsid w:val="007D679C"/>
    <w:rsid w:val="007E7F15"/>
    <w:rsid w:val="007F0D60"/>
    <w:rsid w:val="007F1A6E"/>
    <w:rsid w:val="007F3CC5"/>
    <w:rsid w:val="007F431F"/>
    <w:rsid w:val="007F6EB8"/>
    <w:rsid w:val="00800293"/>
    <w:rsid w:val="00801F01"/>
    <w:rsid w:val="008022BC"/>
    <w:rsid w:val="00804E57"/>
    <w:rsid w:val="00810720"/>
    <w:rsid w:val="008110FF"/>
    <w:rsid w:val="00812F62"/>
    <w:rsid w:val="00820CB3"/>
    <w:rsid w:val="0082284F"/>
    <w:rsid w:val="00823AB0"/>
    <w:rsid w:val="0083051F"/>
    <w:rsid w:val="00834973"/>
    <w:rsid w:val="00840671"/>
    <w:rsid w:val="00842828"/>
    <w:rsid w:val="0084309F"/>
    <w:rsid w:val="00854433"/>
    <w:rsid w:val="00862896"/>
    <w:rsid w:val="00866A36"/>
    <w:rsid w:val="008707B7"/>
    <w:rsid w:val="0087511F"/>
    <w:rsid w:val="00876F8F"/>
    <w:rsid w:val="00892443"/>
    <w:rsid w:val="008937F1"/>
    <w:rsid w:val="00895E3F"/>
    <w:rsid w:val="0089653A"/>
    <w:rsid w:val="008A381A"/>
    <w:rsid w:val="008A5996"/>
    <w:rsid w:val="008C0C45"/>
    <w:rsid w:val="008C38D6"/>
    <w:rsid w:val="008C5308"/>
    <w:rsid w:val="008D0203"/>
    <w:rsid w:val="008D2AA4"/>
    <w:rsid w:val="008D329C"/>
    <w:rsid w:val="008E0421"/>
    <w:rsid w:val="008E3D32"/>
    <w:rsid w:val="008F1792"/>
    <w:rsid w:val="008F1852"/>
    <w:rsid w:val="008F34E6"/>
    <w:rsid w:val="008F7576"/>
    <w:rsid w:val="009021C5"/>
    <w:rsid w:val="00903A24"/>
    <w:rsid w:val="009078C5"/>
    <w:rsid w:val="0091195F"/>
    <w:rsid w:val="009147F1"/>
    <w:rsid w:val="009151B6"/>
    <w:rsid w:val="00915E41"/>
    <w:rsid w:val="00916D8F"/>
    <w:rsid w:val="00917A77"/>
    <w:rsid w:val="00925F0A"/>
    <w:rsid w:val="00935421"/>
    <w:rsid w:val="0093726B"/>
    <w:rsid w:val="009446C4"/>
    <w:rsid w:val="00945B36"/>
    <w:rsid w:val="00953111"/>
    <w:rsid w:val="00957A79"/>
    <w:rsid w:val="009603C6"/>
    <w:rsid w:val="00961DE4"/>
    <w:rsid w:val="0096226B"/>
    <w:rsid w:val="009624B7"/>
    <w:rsid w:val="009654E4"/>
    <w:rsid w:val="00972358"/>
    <w:rsid w:val="00973048"/>
    <w:rsid w:val="0097711B"/>
    <w:rsid w:val="00984543"/>
    <w:rsid w:val="0098612A"/>
    <w:rsid w:val="00990E49"/>
    <w:rsid w:val="00992FF3"/>
    <w:rsid w:val="0099709C"/>
    <w:rsid w:val="00997E9A"/>
    <w:rsid w:val="009A1EEB"/>
    <w:rsid w:val="009A4C13"/>
    <w:rsid w:val="009A6133"/>
    <w:rsid w:val="009A6E9B"/>
    <w:rsid w:val="009B255F"/>
    <w:rsid w:val="009B2757"/>
    <w:rsid w:val="009B3425"/>
    <w:rsid w:val="009B5A80"/>
    <w:rsid w:val="009B5FDD"/>
    <w:rsid w:val="009C1829"/>
    <w:rsid w:val="009D468D"/>
    <w:rsid w:val="009D65A5"/>
    <w:rsid w:val="009F13DD"/>
    <w:rsid w:val="009F2B46"/>
    <w:rsid w:val="00A053FA"/>
    <w:rsid w:val="00A208DA"/>
    <w:rsid w:val="00A229B9"/>
    <w:rsid w:val="00A335C3"/>
    <w:rsid w:val="00A34C76"/>
    <w:rsid w:val="00A35693"/>
    <w:rsid w:val="00A37A75"/>
    <w:rsid w:val="00A43F05"/>
    <w:rsid w:val="00A47256"/>
    <w:rsid w:val="00A473B5"/>
    <w:rsid w:val="00A5359B"/>
    <w:rsid w:val="00A55F9F"/>
    <w:rsid w:val="00A562D7"/>
    <w:rsid w:val="00A56D01"/>
    <w:rsid w:val="00A6030B"/>
    <w:rsid w:val="00A62C92"/>
    <w:rsid w:val="00A63618"/>
    <w:rsid w:val="00A64B1B"/>
    <w:rsid w:val="00A66DF1"/>
    <w:rsid w:val="00A7136B"/>
    <w:rsid w:val="00A717BD"/>
    <w:rsid w:val="00A7180D"/>
    <w:rsid w:val="00A7777B"/>
    <w:rsid w:val="00A86298"/>
    <w:rsid w:val="00A91F8C"/>
    <w:rsid w:val="00A96C7F"/>
    <w:rsid w:val="00AA2942"/>
    <w:rsid w:val="00AA42F4"/>
    <w:rsid w:val="00AA588A"/>
    <w:rsid w:val="00AA75B4"/>
    <w:rsid w:val="00AB2DBD"/>
    <w:rsid w:val="00AC0F7F"/>
    <w:rsid w:val="00AC64E3"/>
    <w:rsid w:val="00AD5CF9"/>
    <w:rsid w:val="00AD5D58"/>
    <w:rsid w:val="00AE0408"/>
    <w:rsid w:val="00AE2CD8"/>
    <w:rsid w:val="00AE3A35"/>
    <w:rsid w:val="00AE5799"/>
    <w:rsid w:val="00AF377F"/>
    <w:rsid w:val="00AF5AA7"/>
    <w:rsid w:val="00AF75F7"/>
    <w:rsid w:val="00B03C70"/>
    <w:rsid w:val="00B04584"/>
    <w:rsid w:val="00B063AA"/>
    <w:rsid w:val="00B102E7"/>
    <w:rsid w:val="00B140E5"/>
    <w:rsid w:val="00B15CD4"/>
    <w:rsid w:val="00B21672"/>
    <w:rsid w:val="00B21BA1"/>
    <w:rsid w:val="00B26581"/>
    <w:rsid w:val="00B35EC8"/>
    <w:rsid w:val="00B50E09"/>
    <w:rsid w:val="00B51285"/>
    <w:rsid w:val="00B517B7"/>
    <w:rsid w:val="00B52E51"/>
    <w:rsid w:val="00B535E9"/>
    <w:rsid w:val="00B54D6E"/>
    <w:rsid w:val="00B6161D"/>
    <w:rsid w:val="00B63F2E"/>
    <w:rsid w:val="00B769F4"/>
    <w:rsid w:val="00B835A8"/>
    <w:rsid w:val="00B86238"/>
    <w:rsid w:val="00B867FD"/>
    <w:rsid w:val="00B90716"/>
    <w:rsid w:val="00B924C0"/>
    <w:rsid w:val="00B97FD6"/>
    <w:rsid w:val="00BA2F7A"/>
    <w:rsid w:val="00BA4C7D"/>
    <w:rsid w:val="00BB7203"/>
    <w:rsid w:val="00BC3C26"/>
    <w:rsid w:val="00BC6937"/>
    <w:rsid w:val="00BE1053"/>
    <w:rsid w:val="00BE112E"/>
    <w:rsid w:val="00BE3DC7"/>
    <w:rsid w:val="00BE4F11"/>
    <w:rsid w:val="00BE5334"/>
    <w:rsid w:val="00BF1773"/>
    <w:rsid w:val="00BF3B5E"/>
    <w:rsid w:val="00C02358"/>
    <w:rsid w:val="00C02C1F"/>
    <w:rsid w:val="00C04922"/>
    <w:rsid w:val="00C05690"/>
    <w:rsid w:val="00C06442"/>
    <w:rsid w:val="00C11DDF"/>
    <w:rsid w:val="00C13BF5"/>
    <w:rsid w:val="00C2150F"/>
    <w:rsid w:val="00C229C1"/>
    <w:rsid w:val="00C2316A"/>
    <w:rsid w:val="00C23580"/>
    <w:rsid w:val="00C23F94"/>
    <w:rsid w:val="00C50748"/>
    <w:rsid w:val="00C519AD"/>
    <w:rsid w:val="00C531EC"/>
    <w:rsid w:val="00C558DB"/>
    <w:rsid w:val="00C70E58"/>
    <w:rsid w:val="00C77B6D"/>
    <w:rsid w:val="00C77EA5"/>
    <w:rsid w:val="00C857AD"/>
    <w:rsid w:val="00C85A75"/>
    <w:rsid w:val="00C8B631"/>
    <w:rsid w:val="00C910DD"/>
    <w:rsid w:val="00C95A0D"/>
    <w:rsid w:val="00C96237"/>
    <w:rsid w:val="00CA2026"/>
    <w:rsid w:val="00CA37DC"/>
    <w:rsid w:val="00CA4431"/>
    <w:rsid w:val="00CB10FE"/>
    <w:rsid w:val="00CB28FC"/>
    <w:rsid w:val="00CB7F04"/>
    <w:rsid w:val="00CC150A"/>
    <w:rsid w:val="00CC1602"/>
    <w:rsid w:val="00CC7E56"/>
    <w:rsid w:val="00CD61EA"/>
    <w:rsid w:val="00CD6AA1"/>
    <w:rsid w:val="00CE0A78"/>
    <w:rsid w:val="00CE5272"/>
    <w:rsid w:val="00CF2254"/>
    <w:rsid w:val="00CF24EA"/>
    <w:rsid w:val="00CF7861"/>
    <w:rsid w:val="00D1111B"/>
    <w:rsid w:val="00D14251"/>
    <w:rsid w:val="00D155B8"/>
    <w:rsid w:val="00D176C3"/>
    <w:rsid w:val="00D17DD0"/>
    <w:rsid w:val="00D24BA0"/>
    <w:rsid w:val="00D25499"/>
    <w:rsid w:val="00D42BC9"/>
    <w:rsid w:val="00D44BFD"/>
    <w:rsid w:val="00D50886"/>
    <w:rsid w:val="00D51A6F"/>
    <w:rsid w:val="00D621AA"/>
    <w:rsid w:val="00D64DC3"/>
    <w:rsid w:val="00D64E10"/>
    <w:rsid w:val="00D66BD0"/>
    <w:rsid w:val="00D70465"/>
    <w:rsid w:val="00D738B7"/>
    <w:rsid w:val="00D75A76"/>
    <w:rsid w:val="00D8763E"/>
    <w:rsid w:val="00D87AF3"/>
    <w:rsid w:val="00D956EA"/>
    <w:rsid w:val="00DA030B"/>
    <w:rsid w:val="00DA6A71"/>
    <w:rsid w:val="00DB1D22"/>
    <w:rsid w:val="00DB3D40"/>
    <w:rsid w:val="00DC4EAE"/>
    <w:rsid w:val="00DC5D46"/>
    <w:rsid w:val="00DC7212"/>
    <w:rsid w:val="00DC79E8"/>
    <w:rsid w:val="00DD199F"/>
    <w:rsid w:val="00DD3772"/>
    <w:rsid w:val="00DE03C2"/>
    <w:rsid w:val="00DF09ED"/>
    <w:rsid w:val="00DF6956"/>
    <w:rsid w:val="00DF7504"/>
    <w:rsid w:val="00E04D5D"/>
    <w:rsid w:val="00E20112"/>
    <w:rsid w:val="00E2109B"/>
    <w:rsid w:val="00E32288"/>
    <w:rsid w:val="00E36144"/>
    <w:rsid w:val="00E415B3"/>
    <w:rsid w:val="00E45C81"/>
    <w:rsid w:val="00E5392D"/>
    <w:rsid w:val="00E54DE5"/>
    <w:rsid w:val="00E54E0A"/>
    <w:rsid w:val="00E55C94"/>
    <w:rsid w:val="00E639BE"/>
    <w:rsid w:val="00E66687"/>
    <w:rsid w:val="00E709B5"/>
    <w:rsid w:val="00E829D5"/>
    <w:rsid w:val="00E847A0"/>
    <w:rsid w:val="00E86BE3"/>
    <w:rsid w:val="00E925CA"/>
    <w:rsid w:val="00E94DAA"/>
    <w:rsid w:val="00EA58FE"/>
    <w:rsid w:val="00EA5A49"/>
    <w:rsid w:val="00EA69B3"/>
    <w:rsid w:val="00EB0ADB"/>
    <w:rsid w:val="00EB17B8"/>
    <w:rsid w:val="00EB313A"/>
    <w:rsid w:val="00EB5C8D"/>
    <w:rsid w:val="00EB5E8A"/>
    <w:rsid w:val="00EC47F9"/>
    <w:rsid w:val="00EC624E"/>
    <w:rsid w:val="00ED0044"/>
    <w:rsid w:val="00ED5FFF"/>
    <w:rsid w:val="00EE1A2F"/>
    <w:rsid w:val="00EE1F0F"/>
    <w:rsid w:val="00EE4DA8"/>
    <w:rsid w:val="00EE6AD2"/>
    <w:rsid w:val="00EF1BF4"/>
    <w:rsid w:val="00EF4FD1"/>
    <w:rsid w:val="00EF5D08"/>
    <w:rsid w:val="00EF5DBD"/>
    <w:rsid w:val="00F024B6"/>
    <w:rsid w:val="00F05DBF"/>
    <w:rsid w:val="00F07C7E"/>
    <w:rsid w:val="00F07DF6"/>
    <w:rsid w:val="00F12A24"/>
    <w:rsid w:val="00F153BC"/>
    <w:rsid w:val="00F23B7A"/>
    <w:rsid w:val="00F32AA5"/>
    <w:rsid w:val="00F41E98"/>
    <w:rsid w:val="00F42BF6"/>
    <w:rsid w:val="00F479E5"/>
    <w:rsid w:val="00F62F1B"/>
    <w:rsid w:val="00F645A9"/>
    <w:rsid w:val="00F64FF5"/>
    <w:rsid w:val="00F72153"/>
    <w:rsid w:val="00F76050"/>
    <w:rsid w:val="00F77E16"/>
    <w:rsid w:val="00F77EBC"/>
    <w:rsid w:val="00F81913"/>
    <w:rsid w:val="00F9216F"/>
    <w:rsid w:val="00F95EB0"/>
    <w:rsid w:val="00F974FC"/>
    <w:rsid w:val="00F9780D"/>
    <w:rsid w:val="00FA1969"/>
    <w:rsid w:val="00FA44D5"/>
    <w:rsid w:val="00FA5F69"/>
    <w:rsid w:val="00FA6089"/>
    <w:rsid w:val="00FA7984"/>
    <w:rsid w:val="00FB1824"/>
    <w:rsid w:val="00FB4217"/>
    <w:rsid w:val="00FB659D"/>
    <w:rsid w:val="00FD079E"/>
    <w:rsid w:val="00FD1569"/>
    <w:rsid w:val="00FD7437"/>
    <w:rsid w:val="00FE1400"/>
    <w:rsid w:val="00FE1B81"/>
    <w:rsid w:val="00FE3C0D"/>
    <w:rsid w:val="00FE48A8"/>
    <w:rsid w:val="00FF017B"/>
    <w:rsid w:val="00FF1B7D"/>
    <w:rsid w:val="00FF6543"/>
    <w:rsid w:val="01655F84"/>
    <w:rsid w:val="04116C8A"/>
    <w:rsid w:val="0504FC8C"/>
    <w:rsid w:val="07135C6A"/>
    <w:rsid w:val="0778F1C9"/>
    <w:rsid w:val="07F2FAC1"/>
    <w:rsid w:val="098F00E5"/>
    <w:rsid w:val="0A521D53"/>
    <w:rsid w:val="0CC385B6"/>
    <w:rsid w:val="0D569A9F"/>
    <w:rsid w:val="0EBC7D5B"/>
    <w:rsid w:val="0F25CD09"/>
    <w:rsid w:val="118D982D"/>
    <w:rsid w:val="127BF71A"/>
    <w:rsid w:val="14337A60"/>
    <w:rsid w:val="1533DBC6"/>
    <w:rsid w:val="1563AE7E"/>
    <w:rsid w:val="15A2F279"/>
    <w:rsid w:val="19C524E4"/>
    <w:rsid w:val="1A0A63E7"/>
    <w:rsid w:val="1AA875F7"/>
    <w:rsid w:val="1AFA3766"/>
    <w:rsid w:val="1BA63448"/>
    <w:rsid w:val="1C1ACC84"/>
    <w:rsid w:val="1CB8652D"/>
    <w:rsid w:val="1DB3516F"/>
    <w:rsid w:val="1F0146D7"/>
    <w:rsid w:val="2144F2D0"/>
    <w:rsid w:val="21AD6386"/>
    <w:rsid w:val="22A4739B"/>
    <w:rsid w:val="245E80AE"/>
    <w:rsid w:val="253E958F"/>
    <w:rsid w:val="26785996"/>
    <w:rsid w:val="26EDB029"/>
    <w:rsid w:val="2A668A00"/>
    <w:rsid w:val="2AB3EBA3"/>
    <w:rsid w:val="2AE16E70"/>
    <w:rsid w:val="2B37BC71"/>
    <w:rsid w:val="2E0D9D15"/>
    <w:rsid w:val="2E32C309"/>
    <w:rsid w:val="2F76E858"/>
    <w:rsid w:val="2FA4FD4D"/>
    <w:rsid w:val="30283AB4"/>
    <w:rsid w:val="30D9CF76"/>
    <w:rsid w:val="33C36DE8"/>
    <w:rsid w:val="37B41AE2"/>
    <w:rsid w:val="37C699E8"/>
    <w:rsid w:val="37DF88C3"/>
    <w:rsid w:val="38A13CDA"/>
    <w:rsid w:val="38C3953F"/>
    <w:rsid w:val="398DF7A7"/>
    <w:rsid w:val="3A14B44D"/>
    <w:rsid w:val="3A75ECBA"/>
    <w:rsid w:val="3B293F7E"/>
    <w:rsid w:val="3BADD637"/>
    <w:rsid w:val="3D0591A2"/>
    <w:rsid w:val="3EAC7A57"/>
    <w:rsid w:val="3FA55C6B"/>
    <w:rsid w:val="408C20A7"/>
    <w:rsid w:val="40CA5935"/>
    <w:rsid w:val="40D3CEA3"/>
    <w:rsid w:val="410C64C4"/>
    <w:rsid w:val="43CFC047"/>
    <w:rsid w:val="4404248B"/>
    <w:rsid w:val="4534F5B5"/>
    <w:rsid w:val="453DE325"/>
    <w:rsid w:val="45E8D5AE"/>
    <w:rsid w:val="46034F34"/>
    <w:rsid w:val="46FBAEE5"/>
    <w:rsid w:val="4710D67A"/>
    <w:rsid w:val="481EB81E"/>
    <w:rsid w:val="49C31680"/>
    <w:rsid w:val="4A0BA9B3"/>
    <w:rsid w:val="4B01C07C"/>
    <w:rsid w:val="4D1FCFDE"/>
    <w:rsid w:val="4E1C8A04"/>
    <w:rsid w:val="4EEC507F"/>
    <w:rsid w:val="533CABD0"/>
    <w:rsid w:val="5585744E"/>
    <w:rsid w:val="55A6D368"/>
    <w:rsid w:val="564965F6"/>
    <w:rsid w:val="56A4AA3E"/>
    <w:rsid w:val="56DBCF7A"/>
    <w:rsid w:val="575CB085"/>
    <w:rsid w:val="588019D6"/>
    <w:rsid w:val="5ABD7908"/>
    <w:rsid w:val="5ADF3E5E"/>
    <w:rsid w:val="5AE4B4EC"/>
    <w:rsid w:val="5AEFB24B"/>
    <w:rsid w:val="5C252F92"/>
    <w:rsid w:val="5E82114E"/>
    <w:rsid w:val="5E853E28"/>
    <w:rsid w:val="60E70875"/>
    <w:rsid w:val="60EA6A6E"/>
    <w:rsid w:val="6195F650"/>
    <w:rsid w:val="64D6264A"/>
    <w:rsid w:val="66553DE6"/>
    <w:rsid w:val="66606E0F"/>
    <w:rsid w:val="66CB89BA"/>
    <w:rsid w:val="67715DEA"/>
    <w:rsid w:val="67F9A4FB"/>
    <w:rsid w:val="68999F9C"/>
    <w:rsid w:val="68FA6B65"/>
    <w:rsid w:val="69C03B4C"/>
    <w:rsid w:val="6A179382"/>
    <w:rsid w:val="6A8140CD"/>
    <w:rsid w:val="6B2360D5"/>
    <w:rsid w:val="6BA2FB4C"/>
    <w:rsid w:val="6BC80C6D"/>
    <w:rsid w:val="6C1D575D"/>
    <w:rsid w:val="6CEC2320"/>
    <w:rsid w:val="6E1BE376"/>
    <w:rsid w:val="6E7BAD3C"/>
    <w:rsid w:val="70C070FF"/>
    <w:rsid w:val="71717AD0"/>
    <w:rsid w:val="71CC4919"/>
    <w:rsid w:val="732E41B4"/>
    <w:rsid w:val="740EFAB6"/>
    <w:rsid w:val="7569586F"/>
    <w:rsid w:val="787C971B"/>
    <w:rsid w:val="7B739882"/>
    <w:rsid w:val="7BAE9957"/>
    <w:rsid w:val="7DA935D9"/>
    <w:rsid w:val="7DE13392"/>
    <w:rsid w:val="7E88D38C"/>
    <w:rsid w:val="7F1193AF"/>
    <w:rsid w:val="7F268753"/>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F1E021C"/>
  <w15:docId w15:val="{50C203D3-B86E-4228-AD7F-23DF2F31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79E"/>
    <w:pPr>
      <w:spacing w:line="280" w:lineRule="atLeast"/>
      <w:ind w:left="360"/>
    </w:pPr>
    <w:rPr>
      <w:rFonts w:asciiTheme="minorHAnsi" w:hAnsiTheme="minorHAnsi"/>
      <w:szCs w:val="24"/>
      <w:lang w:val="en-US"/>
    </w:rPr>
  </w:style>
  <w:style w:type="paragraph" w:styleId="Heading1">
    <w:name w:val="heading 1"/>
    <w:next w:val="Normal"/>
    <w:link w:val="Heading1Char"/>
    <w:qFormat/>
    <w:rsid w:val="00714DEA"/>
    <w:pPr>
      <w:keepNext/>
      <w:numPr>
        <w:numId w:val="6"/>
      </w:numPr>
      <w:spacing w:after="280" w:line="280" w:lineRule="atLeast"/>
      <w:ind w:left="990" w:hanging="630"/>
      <w:outlineLvl w:val="0"/>
    </w:pPr>
    <w:rPr>
      <w:rFonts w:ascii="LindeDaxOffice" w:hAnsi="LindeDaxOffice" w:cs="Arial"/>
      <w:b/>
      <w:color w:val="003F6C" w:themeColor="accent1" w:themeShade="BF"/>
      <w:sz w:val="28"/>
      <w:szCs w:val="28"/>
      <w:lang w:val="en-US"/>
    </w:rPr>
  </w:style>
  <w:style w:type="paragraph" w:styleId="Heading2">
    <w:name w:val="heading 2"/>
    <w:aliases w:val="A,B,C"/>
    <w:next w:val="Normal"/>
    <w:qFormat/>
    <w:rsid w:val="00467688"/>
    <w:pPr>
      <w:keepNext/>
      <w:numPr>
        <w:numId w:val="20"/>
      </w:numPr>
      <w:spacing w:after="280" w:line="280" w:lineRule="atLeast"/>
      <w:outlineLvl w:val="1"/>
    </w:pPr>
    <w:rPr>
      <w:rFonts w:ascii="LindeDaxOffice" w:hAnsi="LindeDaxOffice" w:cs="Arial"/>
      <w:bCs/>
      <w:iCs/>
      <w:szCs w:val="28"/>
    </w:rPr>
  </w:style>
  <w:style w:type="paragraph" w:styleId="Heading3">
    <w:name w:val="heading 3"/>
    <w:next w:val="Normal"/>
    <w:rsid w:val="00FE1400"/>
    <w:pPr>
      <w:keepNext/>
      <w:numPr>
        <w:ilvl w:val="2"/>
        <w:numId w:val="6"/>
      </w:numPr>
      <w:spacing w:after="280" w:line="280" w:lineRule="atLeast"/>
      <w:outlineLvl w:val="2"/>
    </w:pPr>
    <w:rPr>
      <w:rFonts w:ascii="LindeDaxOffice" w:hAnsi="LindeDaxOffice"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
    <w:name w:val="Info"/>
    <w:basedOn w:val="Normal"/>
    <w:rsid w:val="00F77EBC"/>
    <w:pPr>
      <w:spacing w:line="220" w:lineRule="exact"/>
    </w:pPr>
  </w:style>
  <w:style w:type="paragraph" w:styleId="Header">
    <w:name w:val="header"/>
    <w:link w:val="HeaderChar"/>
    <w:uiPriority w:val="99"/>
    <w:rsid w:val="00011276"/>
    <w:rPr>
      <w:rFonts w:ascii="LindeDaxOffice" w:hAnsi="LindeDaxOffice"/>
      <w:sz w:val="23"/>
      <w:szCs w:val="24"/>
    </w:rPr>
  </w:style>
  <w:style w:type="paragraph" w:styleId="Footer">
    <w:name w:val="footer"/>
    <w:link w:val="FooterChar"/>
    <w:uiPriority w:val="99"/>
    <w:rsid w:val="00011276"/>
    <w:pPr>
      <w:spacing w:line="220" w:lineRule="exact"/>
    </w:pPr>
    <w:rPr>
      <w:rFonts w:ascii="LindeDaxOffice" w:hAnsi="LindeDaxOffice"/>
      <w:sz w:val="15"/>
      <w:szCs w:val="15"/>
    </w:rPr>
  </w:style>
  <w:style w:type="paragraph" w:styleId="BalloonText">
    <w:name w:val="Balloon Text"/>
    <w:basedOn w:val="Normal"/>
    <w:semiHidden/>
    <w:rsid w:val="00BE3DC7"/>
    <w:rPr>
      <w:rFonts w:ascii="Tahoma" w:hAnsi="Tahoma" w:cs="Tahoma"/>
      <w:sz w:val="16"/>
      <w:szCs w:val="16"/>
    </w:rPr>
  </w:style>
  <w:style w:type="paragraph" w:customStyle="1" w:styleId="ListBullet">
    <w:name w:val="List_Bullet"/>
    <w:basedOn w:val="Normal"/>
    <w:qFormat/>
    <w:rsid w:val="0055511C"/>
    <w:pPr>
      <w:numPr>
        <w:numId w:val="3"/>
      </w:numPr>
      <w:tabs>
        <w:tab w:val="clear" w:pos="340"/>
      </w:tabs>
      <w:ind w:left="720" w:hanging="360"/>
    </w:pPr>
  </w:style>
  <w:style w:type="paragraph" w:customStyle="1" w:styleId="InfoTitle">
    <w:name w:val="Info_Title"/>
    <w:basedOn w:val="Info"/>
    <w:rsid w:val="00F07DF6"/>
    <w:rPr>
      <w:b/>
    </w:rPr>
  </w:style>
  <w:style w:type="table" w:styleId="TableGrid">
    <w:name w:val="Table Grid"/>
    <w:basedOn w:val="TableNormal"/>
    <w:rsid w:val="00A64B1B"/>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deUeberschriftohneNummer">
    <w:name w:val="Linde_Ueberschrift ohne Nummer"/>
    <w:next w:val="Normal"/>
    <w:rsid w:val="00EE4DA8"/>
    <w:pPr>
      <w:spacing w:after="280" w:line="280" w:lineRule="exact"/>
    </w:pPr>
    <w:rPr>
      <w:rFonts w:ascii="LindeDaxOffice" w:hAnsi="LindeDaxOffice"/>
      <w:sz w:val="28"/>
      <w:szCs w:val="24"/>
      <w:lang w:val="en-GB"/>
    </w:rPr>
  </w:style>
  <w:style w:type="paragraph" w:styleId="TOC1">
    <w:name w:val="toc 1"/>
    <w:basedOn w:val="Normal"/>
    <w:next w:val="Normal"/>
    <w:uiPriority w:val="39"/>
    <w:rsid w:val="009021C5"/>
    <w:pPr>
      <w:tabs>
        <w:tab w:val="left" w:pos="624"/>
        <w:tab w:val="right" w:pos="9060"/>
      </w:tabs>
      <w:spacing w:before="280"/>
      <w:ind w:left="624" w:hanging="624"/>
    </w:pPr>
    <w:rPr>
      <w:b/>
      <w:noProof/>
    </w:rPr>
  </w:style>
  <w:style w:type="paragraph" w:styleId="Subtitle">
    <w:name w:val="Subtitle"/>
    <w:basedOn w:val="LindeUeberschriftohneNummer"/>
    <w:next w:val="Normal"/>
    <w:link w:val="SubtitleChar"/>
    <w:qFormat/>
    <w:rsid w:val="00A62C92"/>
    <w:pPr>
      <w:spacing w:before="120" w:after="120" w:line="360" w:lineRule="atLeast"/>
    </w:pPr>
    <w:rPr>
      <w:color w:val="003F6C" w:themeColor="accent1" w:themeShade="BF"/>
    </w:rPr>
  </w:style>
  <w:style w:type="paragraph" w:styleId="TOC2">
    <w:name w:val="toc 2"/>
    <w:basedOn w:val="Normal"/>
    <w:next w:val="Normal"/>
    <w:uiPriority w:val="39"/>
    <w:rsid w:val="009021C5"/>
    <w:pPr>
      <w:tabs>
        <w:tab w:val="left" w:pos="624"/>
        <w:tab w:val="right" w:pos="9072"/>
      </w:tabs>
      <w:ind w:left="624" w:hanging="624"/>
    </w:pPr>
  </w:style>
  <w:style w:type="paragraph" w:styleId="TOC3">
    <w:name w:val="toc 3"/>
    <w:basedOn w:val="Normal"/>
    <w:next w:val="Normal"/>
    <w:uiPriority w:val="39"/>
    <w:rsid w:val="009021C5"/>
    <w:pPr>
      <w:tabs>
        <w:tab w:val="left" w:pos="624"/>
        <w:tab w:val="right" w:pos="9072"/>
      </w:tabs>
      <w:ind w:left="624" w:hanging="624"/>
    </w:pPr>
  </w:style>
  <w:style w:type="character" w:styleId="Hyperlink">
    <w:name w:val="Hyperlink"/>
    <w:uiPriority w:val="99"/>
    <w:qFormat/>
    <w:rsid w:val="00571BBB"/>
    <w:rPr>
      <w:color w:val="auto"/>
      <w:u w:val="single"/>
    </w:rPr>
  </w:style>
  <w:style w:type="paragraph" w:styleId="Title">
    <w:name w:val="Title"/>
    <w:aliases w:val="DocTitle"/>
    <w:basedOn w:val="Normal"/>
    <w:next w:val="Normal"/>
    <w:link w:val="TitleChar"/>
    <w:qFormat/>
    <w:rsid w:val="00FD079E"/>
    <w:pPr>
      <w:spacing w:after="400" w:line="240" w:lineRule="auto"/>
      <w:jc w:val="center"/>
    </w:pPr>
    <w:rPr>
      <w:bCs/>
      <w:color w:val="003F6C" w:themeColor="accent1" w:themeShade="BF"/>
      <w:sz w:val="40"/>
    </w:rPr>
  </w:style>
  <w:style w:type="character" w:customStyle="1" w:styleId="TitleChar">
    <w:name w:val="Title Char"/>
    <w:aliases w:val="DocTitle Char"/>
    <w:basedOn w:val="DefaultParagraphFont"/>
    <w:link w:val="Title"/>
    <w:rsid w:val="00FD079E"/>
    <w:rPr>
      <w:rFonts w:asciiTheme="minorHAnsi" w:hAnsiTheme="minorHAnsi"/>
      <w:bCs/>
      <w:color w:val="003F6C" w:themeColor="accent1" w:themeShade="BF"/>
      <w:sz w:val="40"/>
      <w:szCs w:val="24"/>
      <w:lang w:val="en-US"/>
    </w:rPr>
  </w:style>
  <w:style w:type="character" w:customStyle="1" w:styleId="SubtitleChar">
    <w:name w:val="Subtitle Char"/>
    <w:basedOn w:val="DefaultParagraphFont"/>
    <w:link w:val="Subtitle"/>
    <w:rsid w:val="00A62C92"/>
    <w:rPr>
      <w:rFonts w:ascii="LindeDaxOffice" w:hAnsi="LindeDaxOffice"/>
      <w:color w:val="003F6C" w:themeColor="accent1" w:themeShade="BF"/>
      <w:sz w:val="28"/>
      <w:szCs w:val="24"/>
      <w:lang w:val="en-GB"/>
    </w:rPr>
  </w:style>
  <w:style w:type="paragraph" w:styleId="ListParagraph">
    <w:name w:val="List Paragraph"/>
    <w:basedOn w:val="Normal"/>
    <w:uiPriority w:val="34"/>
    <w:rsid w:val="000C4F98"/>
    <w:pPr>
      <w:ind w:left="720"/>
      <w:contextualSpacing/>
    </w:pPr>
  </w:style>
  <w:style w:type="paragraph" w:customStyle="1" w:styleId="Listi">
    <w:name w:val="List (i)"/>
    <w:basedOn w:val="ListParagraph"/>
    <w:qFormat/>
    <w:rsid w:val="00F645A9"/>
    <w:pPr>
      <w:numPr>
        <w:numId w:val="18"/>
      </w:numPr>
      <w:ind w:left="1440" w:hanging="720"/>
    </w:pPr>
  </w:style>
  <w:style w:type="paragraph" w:customStyle="1" w:styleId="Listabc">
    <w:name w:val="List_abc"/>
    <w:basedOn w:val="ListParagraph"/>
    <w:qFormat/>
    <w:rsid w:val="000C4F98"/>
    <w:pPr>
      <w:numPr>
        <w:numId w:val="19"/>
      </w:numPr>
    </w:pPr>
  </w:style>
  <w:style w:type="paragraph" w:styleId="FootnoteText">
    <w:name w:val="footnote text"/>
    <w:basedOn w:val="Normal"/>
    <w:link w:val="FootnoteTextChar"/>
    <w:rsid w:val="000C4F98"/>
    <w:pPr>
      <w:spacing w:line="240" w:lineRule="auto"/>
    </w:pPr>
    <w:rPr>
      <w:sz w:val="15"/>
      <w:szCs w:val="20"/>
    </w:rPr>
  </w:style>
  <w:style w:type="character" w:customStyle="1" w:styleId="FootnoteTextChar">
    <w:name w:val="Footnote Text Char"/>
    <w:basedOn w:val="DefaultParagraphFont"/>
    <w:link w:val="FootnoteText"/>
    <w:rsid w:val="000C4F98"/>
    <w:rPr>
      <w:rFonts w:ascii="LindeDaxOffice" w:hAnsi="LindeDaxOffice"/>
      <w:sz w:val="15"/>
      <w:lang w:val="en-GB"/>
    </w:rPr>
  </w:style>
  <w:style w:type="character" w:styleId="FootnoteReference">
    <w:name w:val="footnote reference"/>
    <w:basedOn w:val="DefaultParagraphFont"/>
    <w:rsid w:val="000C4F98"/>
    <w:rPr>
      <w:vertAlign w:val="superscript"/>
    </w:rPr>
  </w:style>
  <w:style w:type="character" w:styleId="PlaceholderText">
    <w:name w:val="Placeholder Text"/>
    <w:basedOn w:val="DefaultParagraphFont"/>
    <w:uiPriority w:val="99"/>
    <w:semiHidden/>
    <w:rsid w:val="00532738"/>
    <w:rPr>
      <w:color w:val="808080"/>
    </w:rPr>
  </w:style>
  <w:style w:type="character" w:customStyle="1" w:styleId="HeaderChar">
    <w:name w:val="Header Char"/>
    <w:basedOn w:val="DefaultParagraphFont"/>
    <w:link w:val="Header"/>
    <w:uiPriority w:val="99"/>
    <w:rsid w:val="00FD079E"/>
    <w:rPr>
      <w:rFonts w:ascii="LindeDaxOffice" w:hAnsi="LindeDaxOffice"/>
      <w:sz w:val="23"/>
      <w:szCs w:val="24"/>
    </w:rPr>
  </w:style>
  <w:style w:type="character" w:customStyle="1" w:styleId="FooterChar">
    <w:name w:val="Footer Char"/>
    <w:basedOn w:val="DefaultParagraphFont"/>
    <w:link w:val="Footer"/>
    <w:uiPriority w:val="99"/>
    <w:rsid w:val="00FD079E"/>
    <w:rPr>
      <w:rFonts w:ascii="LindeDaxOffice" w:hAnsi="LindeDaxOffice"/>
      <w:sz w:val="15"/>
      <w:szCs w:val="15"/>
    </w:rPr>
  </w:style>
  <w:style w:type="paragraph" w:styleId="TOCHeading">
    <w:name w:val="TOC Heading"/>
    <w:basedOn w:val="Heading1"/>
    <w:next w:val="Normal"/>
    <w:uiPriority w:val="39"/>
    <w:unhideWhenUsed/>
    <w:qFormat/>
    <w:rsid w:val="00FD079E"/>
    <w:pPr>
      <w:keepLines/>
      <w:numPr>
        <w:numId w:val="0"/>
      </w:numPr>
      <w:spacing w:before="240" w:after="0" w:line="259" w:lineRule="auto"/>
      <w:outlineLvl w:val="9"/>
    </w:pPr>
    <w:rPr>
      <w:rFonts w:asciiTheme="majorHAnsi" w:eastAsiaTheme="majorEastAsia" w:hAnsiTheme="majorHAnsi" w:cstheme="majorBidi"/>
      <w:bCs/>
      <w:sz w:val="32"/>
      <w:szCs w:val="32"/>
      <w:lang w:eastAsia="en-US"/>
    </w:rPr>
  </w:style>
  <w:style w:type="paragraph" w:customStyle="1" w:styleId="PolicyDetails">
    <w:name w:val="Policy Details"/>
    <w:basedOn w:val="Subtitle"/>
    <w:link w:val="PolicyDetailsChar"/>
    <w:qFormat/>
    <w:rsid w:val="00164B13"/>
    <w:pPr>
      <w:spacing w:after="60"/>
    </w:pPr>
    <w:rPr>
      <w:sz w:val="20"/>
      <w:szCs w:val="20"/>
    </w:rPr>
  </w:style>
  <w:style w:type="character" w:customStyle="1" w:styleId="PolicyDetailsChar">
    <w:name w:val="Policy Details Char"/>
    <w:basedOn w:val="SubtitleChar"/>
    <w:link w:val="PolicyDetails"/>
    <w:rsid w:val="00164B13"/>
    <w:rPr>
      <w:rFonts w:ascii="LindeDaxOffice" w:hAnsi="LindeDaxOffice"/>
      <w:color w:val="003F6C" w:themeColor="accent1" w:themeShade="BF"/>
      <w:sz w:val="28"/>
      <w:szCs w:val="24"/>
      <w:lang w:val="en-GB"/>
    </w:rPr>
  </w:style>
  <w:style w:type="paragraph" w:customStyle="1" w:styleId="LargeNumber0">
    <w:name w:val="Large Number"/>
    <w:basedOn w:val="Subtitle"/>
    <w:link w:val="LargeNumberChar"/>
    <w:rsid w:val="00211A94"/>
    <w:rPr>
      <w:b/>
      <w:bCs/>
      <w:sz w:val="20"/>
      <w:szCs w:val="20"/>
    </w:rPr>
  </w:style>
  <w:style w:type="paragraph" w:customStyle="1" w:styleId="LargeNumber">
    <w:name w:val="LargeNumber"/>
    <w:basedOn w:val="LargeNumber0"/>
    <w:link w:val="LargeNumberChar0"/>
    <w:rsid w:val="00211A94"/>
    <w:pPr>
      <w:numPr>
        <w:numId w:val="23"/>
      </w:numPr>
    </w:pPr>
  </w:style>
  <w:style w:type="paragraph" w:customStyle="1" w:styleId="Style1">
    <w:name w:val="Style1"/>
    <w:basedOn w:val="Listi"/>
    <w:qFormat/>
    <w:rsid w:val="00E36144"/>
    <w:pPr>
      <w:numPr>
        <w:numId w:val="24"/>
      </w:numPr>
    </w:pPr>
  </w:style>
  <w:style w:type="character" w:customStyle="1" w:styleId="LargeNumberChar">
    <w:name w:val="Large Number Char"/>
    <w:basedOn w:val="SubtitleChar"/>
    <w:link w:val="LargeNumber0"/>
    <w:rsid w:val="00211A94"/>
    <w:rPr>
      <w:rFonts w:ascii="LindeDaxOffice" w:hAnsi="LindeDaxOffice"/>
      <w:b/>
      <w:bCs/>
      <w:color w:val="003F6C" w:themeColor="accent1" w:themeShade="BF"/>
      <w:sz w:val="28"/>
      <w:szCs w:val="24"/>
      <w:lang w:val="en-GB"/>
    </w:rPr>
  </w:style>
  <w:style w:type="character" w:customStyle="1" w:styleId="LargeNumberChar0">
    <w:name w:val="LargeNumber Char"/>
    <w:basedOn w:val="LargeNumberChar"/>
    <w:link w:val="LargeNumber"/>
    <w:rsid w:val="00211A94"/>
    <w:rPr>
      <w:rFonts w:ascii="LindeDaxOffice" w:hAnsi="LindeDaxOffice"/>
      <w:b/>
      <w:bCs/>
      <w:color w:val="003F6C" w:themeColor="accent1" w:themeShade="BF"/>
      <w:sz w:val="28"/>
      <w:szCs w:val="24"/>
      <w:lang w:val="en-GB"/>
    </w:rPr>
  </w:style>
  <w:style w:type="paragraph" w:styleId="CommentText">
    <w:name w:val="annotation text"/>
    <w:basedOn w:val="Normal"/>
    <w:link w:val="CommentTextChar"/>
    <w:semiHidden/>
    <w:unhideWhenUsed/>
    <w:pPr>
      <w:spacing w:line="240" w:lineRule="auto"/>
    </w:pPr>
    <w:rPr>
      <w:szCs w:val="20"/>
    </w:rPr>
  </w:style>
  <w:style w:type="character" w:customStyle="1" w:styleId="CommentTextChar">
    <w:name w:val="Comment Text Char"/>
    <w:basedOn w:val="DefaultParagraphFont"/>
    <w:link w:val="CommentText"/>
    <w:semiHidden/>
    <w:rPr>
      <w:rFonts w:asciiTheme="minorHAnsi" w:hAnsiTheme="minorHAnsi"/>
      <w:lang w:val="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5150C4"/>
    <w:rPr>
      <w:b/>
      <w:bCs/>
    </w:rPr>
  </w:style>
  <w:style w:type="character" w:customStyle="1" w:styleId="CommentSubjectChar">
    <w:name w:val="Comment Subject Char"/>
    <w:basedOn w:val="CommentTextChar"/>
    <w:link w:val="CommentSubject"/>
    <w:semiHidden/>
    <w:rsid w:val="005150C4"/>
    <w:rPr>
      <w:rFonts w:asciiTheme="minorHAnsi" w:hAnsiTheme="minorHAnsi"/>
      <w:b/>
      <w:bCs/>
      <w:lang w:val="en-US"/>
    </w:rPr>
  </w:style>
  <w:style w:type="paragraph" w:customStyle="1" w:styleId="paragraph">
    <w:name w:val="paragraph"/>
    <w:basedOn w:val="Normal"/>
    <w:rsid w:val="00717921"/>
    <w:pPr>
      <w:spacing w:line="240" w:lineRule="auto"/>
      <w:ind w:left="0"/>
    </w:pPr>
    <w:rPr>
      <w:rFonts w:ascii="Times New Roman" w:hAnsi="Times New Roman"/>
      <w:sz w:val="24"/>
      <w:lang w:eastAsia="en-US"/>
    </w:rPr>
  </w:style>
  <w:style w:type="character" w:customStyle="1" w:styleId="normaltextrun1">
    <w:name w:val="normaltextrun1"/>
    <w:basedOn w:val="DefaultParagraphFont"/>
    <w:rsid w:val="00717921"/>
  </w:style>
  <w:style w:type="character" w:customStyle="1" w:styleId="eop">
    <w:name w:val="eop"/>
    <w:basedOn w:val="DefaultParagraphFont"/>
    <w:rsid w:val="00717921"/>
  </w:style>
  <w:style w:type="paragraph" w:customStyle="1" w:styleId="NewHeading">
    <w:name w:val="New Heading"/>
    <w:basedOn w:val="Heading1"/>
    <w:link w:val="NewHeadingChar"/>
    <w:qFormat/>
    <w:rsid w:val="00E829D5"/>
    <w:pPr>
      <w:numPr>
        <w:numId w:val="47"/>
      </w:numPr>
      <w:ind w:left="900" w:hanging="540"/>
    </w:pPr>
  </w:style>
  <w:style w:type="character" w:customStyle="1" w:styleId="Heading1Char">
    <w:name w:val="Heading 1 Char"/>
    <w:basedOn w:val="DefaultParagraphFont"/>
    <w:link w:val="Heading1"/>
    <w:rsid w:val="005B319F"/>
    <w:rPr>
      <w:rFonts w:ascii="LindeDaxOffice" w:hAnsi="LindeDaxOffice" w:cs="Arial"/>
      <w:b/>
      <w:color w:val="003F6C" w:themeColor="accent1" w:themeShade="BF"/>
      <w:sz w:val="28"/>
      <w:szCs w:val="28"/>
      <w:lang w:val="en-US"/>
    </w:rPr>
  </w:style>
  <w:style w:type="character" w:customStyle="1" w:styleId="NewHeadingChar">
    <w:name w:val="New Heading Char"/>
    <w:basedOn w:val="Heading1Char"/>
    <w:link w:val="NewHeading"/>
    <w:rsid w:val="00E829D5"/>
    <w:rPr>
      <w:rFonts w:ascii="LindeDaxOffice" w:hAnsi="LindeDaxOffice" w:cs="Arial"/>
      <w:b/>
      <w:color w:val="003F6C"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805972">
      <w:bodyDiv w:val="1"/>
      <w:marLeft w:val="0"/>
      <w:marRight w:val="0"/>
      <w:marTop w:val="0"/>
      <w:marBottom w:val="0"/>
      <w:divBdr>
        <w:top w:val="none" w:sz="0" w:space="0" w:color="auto"/>
        <w:left w:val="none" w:sz="0" w:space="0" w:color="auto"/>
        <w:bottom w:val="none" w:sz="0" w:space="0" w:color="auto"/>
        <w:right w:val="none" w:sz="0" w:space="0" w:color="auto"/>
      </w:divBdr>
    </w:div>
    <w:div w:id="1848595024">
      <w:bodyDiv w:val="1"/>
      <w:marLeft w:val="0"/>
      <w:marRight w:val="0"/>
      <w:marTop w:val="0"/>
      <w:marBottom w:val="0"/>
      <w:divBdr>
        <w:top w:val="none" w:sz="0" w:space="0" w:color="auto"/>
        <w:left w:val="none" w:sz="0" w:space="0" w:color="auto"/>
        <w:bottom w:val="none" w:sz="0" w:space="0" w:color="auto"/>
        <w:right w:val="none" w:sz="0" w:space="0" w:color="auto"/>
      </w:divBdr>
      <w:divsChild>
        <w:div w:id="734399058">
          <w:marLeft w:val="0"/>
          <w:marRight w:val="0"/>
          <w:marTop w:val="0"/>
          <w:marBottom w:val="0"/>
          <w:divBdr>
            <w:top w:val="none" w:sz="0" w:space="0" w:color="auto"/>
            <w:left w:val="none" w:sz="0" w:space="0" w:color="auto"/>
            <w:bottom w:val="none" w:sz="0" w:space="0" w:color="auto"/>
            <w:right w:val="none" w:sz="0" w:space="0" w:color="auto"/>
          </w:divBdr>
          <w:divsChild>
            <w:div w:id="2124617981">
              <w:marLeft w:val="0"/>
              <w:marRight w:val="0"/>
              <w:marTop w:val="0"/>
              <w:marBottom w:val="0"/>
              <w:divBdr>
                <w:top w:val="none" w:sz="0" w:space="0" w:color="auto"/>
                <w:left w:val="none" w:sz="0" w:space="0" w:color="auto"/>
                <w:bottom w:val="none" w:sz="0" w:space="0" w:color="auto"/>
                <w:right w:val="none" w:sz="0" w:space="0" w:color="auto"/>
              </w:divBdr>
              <w:divsChild>
                <w:div w:id="1840342310">
                  <w:marLeft w:val="0"/>
                  <w:marRight w:val="0"/>
                  <w:marTop w:val="0"/>
                  <w:marBottom w:val="0"/>
                  <w:divBdr>
                    <w:top w:val="none" w:sz="0" w:space="0" w:color="auto"/>
                    <w:left w:val="none" w:sz="0" w:space="0" w:color="auto"/>
                    <w:bottom w:val="none" w:sz="0" w:space="0" w:color="auto"/>
                    <w:right w:val="none" w:sz="0" w:space="0" w:color="auto"/>
                  </w:divBdr>
                  <w:divsChild>
                    <w:div w:id="1093167795">
                      <w:marLeft w:val="0"/>
                      <w:marRight w:val="0"/>
                      <w:marTop w:val="0"/>
                      <w:marBottom w:val="0"/>
                      <w:divBdr>
                        <w:top w:val="none" w:sz="0" w:space="0" w:color="auto"/>
                        <w:left w:val="none" w:sz="0" w:space="0" w:color="auto"/>
                        <w:bottom w:val="none" w:sz="0" w:space="0" w:color="auto"/>
                        <w:right w:val="none" w:sz="0" w:space="0" w:color="auto"/>
                      </w:divBdr>
                      <w:divsChild>
                        <w:div w:id="2052337429">
                          <w:marLeft w:val="0"/>
                          <w:marRight w:val="0"/>
                          <w:marTop w:val="0"/>
                          <w:marBottom w:val="0"/>
                          <w:divBdr>
                            <w:top w:val="none" w:sz="0" w:space="0" w:color="auto"/>
                            <w:left w:val="none" w:sz="0" w:space="0" w:color="auto"/>
                            <w:bottom w:val="none" w:sz="0" w:space="0" w:color="auto"/>
                            <w:right w:val="none" w:sz="0" w:space="0" w:color="auto"/>
                          </w:divBdr>
                          <w:divsChild>
                            <w:div w:id="1312059586">
                              <w:marLeft w:val="0"/>
                              <w:marRight w:val="0"/>
                              <w:marTop w:val="0"/>
                              <w:marBottom w:val="0"/>
                              <w:divBdr>
                                <w:top w:val="none" w:sz="0" w:space="0" w:color="auto"/>
                                <w:left w:val="none" w:sz="0" w:space="0" w:color="auto"/>
                                <w:bottom w:val="none" w:sz="0" w:space="0" w:color="auto"/>
                                <w:right w:val="none" w:sz="0" w:space="0" w:color="auto"/>
                              </w:divBdr>
                              <w:divsChild>
                                <w:div w:id="432239266">
                                  <w:marLeft w:val="0"/>
                                  <w:marRight w:val="0"/>
                                  <w:marTop w:val="0"/>
                                  <w:marBottom w:val="0"/>
                                  <w:divBdr>
                                    <w:top w:val="none" w:sz="0" w:space="0" w:color="auto"/>
                                    <w:left w:val="none" w:sz="0" w:space="0" w:color="auto"/>
                                    <w:bottom w:val="none" w:sz="0" w:space="0" w:color="auto"/>
                                    <w:right w:val="none" w:sz="0" w:space="0" w:color="auto"/>
                                  </w:divBdr>
                                  <w:divsChild>
                                    <w:div w:id="287855636">
                                      <w:marLeft w:val="0"/>
                                      <w:marRight w:val="0"/>
                                      <w:marTop w:val="0"/>
                                      <w:marBottom w:val="0"/>
                                      <w:divBdr>
                                        <w:top w:val="none" w:sz="0" w:space="0" w:color="auto"/>
                                        <w:left w:val="none" w:sz="0" w:space="0" w:color="auto"/>
                                        <w:bottom w:val="none" w:sz="0" w:space="0" w:color="auto"/>
                                        <w:right w:val="none" w:sz="0" w:space="0" w:color="auto"/>
                                      </w:divBdr>
                                      <w:divsChild>
                                        <w:div w:id="1404110569">
                                          <w:marLeft w:val="0"/>
                                          <w:marRight w:val="0"/>
                                          <w:marTop w:val="0"/>
                                          <w:marBottom w:val="0"/>
                                          <w:divBdr>
                                            <w:top w:val="none" w:sz="0" w:space="0" w:color="auto"/>
                                            <w:left w:val="none" w:sz="0" w:space="0" w:color="auto"/>
                                            <w:bottom w:val="none" w:sz="0" w:space="0" w:color="auto"/>
                                            <w:right w:val="none" w:sz="0" w:space="0" w:color="auto"/>
                                          </w:divBdr>
                                          <w:divsChild>
                                            <w:div w:id="1689671728">
                                              <w:marLeft w:val="0"/>
                                              <w:marRight w:val="0"/>
                                              <w:marTop w:val="0"/>
                                              <w:marBottom w:val="0"/>
                                              <w:divBdr>
                                                <w:top w:val="none" w:sz="0" w:space="0" w:color="auto"/>
                                                <w:left w:val="none" w:sz="0" w:space="0" w:color="auto"/>
                                                <w:bottom w:val="none" w:sz="0" w:space="0" w:color="auto"/>
                                                <w:right w:val="none" w:sz="0" w:space="0" w:color="auto"/>
                                              </w:divBdr>
                                              <w:divsChild>
                                                <w:div w:id="1663502743">
                                                  <w:marLeft w:val="0"/>
                                                  <w:marRight w:val="0"/>
                                                  <w:marTop w:val="0"/>
                                                  <w:marBottom w:val="630"/>
                                                  <w:divBdr>
                                                    <w:top w:val="none" w:sz="0" w:space="0" w:color="auto"/>
                                                    <w:left w:val="none" w:sz="0" w:space="0" w:color="auto"/>
                                                    <w:bottom w:val="none" w:sz="0" w:space="0" w:color="auto"/>
                                                    <w:right w:val="none" w:sz="0" w:space="0" w:color="auto"/>
                                                  </w:divBdr>
                                                  <w:divsChild>
                                                    <w:div w:id="1994946384">
                                                      <w:marLeft w:val="0"/>
                                                      <w:marRight w:val="0"/>
                                                      <w:marTop w:val="0"/>
                                                      <w:marBottom w:val="0"/>
                                                      <w:divBdr>
                                                        <w:top w:val="none" w:sz="0" w:space="0" w:color="auto"/>
                                                        <w:left w:val="none" w:sz="0" w:space="0" w:color="auto"/>
                                                        <w:bottom w:val="none" w:sz="0" w:space="0" w:color="auto"/>
                                                        <w:right w:val="none" w:sz="0" w:space="0" w:color="auto"/>
                                                      </w:divBdr>
                                                      <w:divsChild>
                                                        <w:div w:id="33697001">
                                                          <w:marLeft w:val="0"/>
                                                          <w:marRight w:val="0"/>
                                                          <w:marTop w:val="0"/>
                                                          <w:marBottom w:val="0"/>
                                                          <w:divBdr>
                                                            <w:top w:val="single" w:sz="6" w:space="0" w:color="ABABAB"/>
                                                            <w:left w:val="single" w:sz="6" w:space="0" w:color="ABABAB"/>
                                                            <w:bottom w:val="single" w:sz="6" w:space="0" w:color="ABABAB"/>
                                                            <w:right w:val="single" w:sz="6" w:space="0" w:color="ABABAB"/>
                                                          </w:divBdr>
                                                          <w:divsChild>
                                                            <w:div w:id="148249492">
                                                              <w:marLeft w:val="0"/>
                                                              <w:marRight w:val="0"/>
                                                              <w:marTop w:val="0"/>
                                                              <w:marBottom w:val="0"/>
                                                              <w:divBdr>
                                                                <w:top w:val="none" w:sz="0" w:space="0" w:color="auto"/>
                                                                <w:left w:val="none" w:sz="0" w:space="0" w:color="auto"/>
                                                                <w:bottom w:val="none" w:sz="0" w:space="0" w:color="auto"/>
                                                                <w:right w:val="none" w:sz="0" w:space="0" w:color="auto"/>
                                                              </w:divBdr>
                                                              <w:divsChild>
                                                                <w:div w:id="913468444">
                                                                  <w:marLeft w:val="0"/>
                                                                  <w:marRight w:val="0"/>
                                                                  <w:marTop w:val="0"/>
                                                                  <w:marBottom w:val="0"/>
                                                                  <w:divBdr>
                                                                    <w:top w:val="none" w:sz="0" w:space="0" w:color="auto"/>
                                                                    <w:left w:val="none" w:sz="0" w:space="0" w:color="auto"/>
                                                                    <w:bottom w:val="none" w:sz="0" w:space="0" w:color="auto"/>
                                                                    <w:right w:val="none" w:sz="0" w:space="0" w:color="auto"/>
                                                                  </w:divBdr>
                                                                  <w:divsChild>
                                                                    <w:div w:id="2138451259">
                                                                      <w:marLeft w:val="0"/>
                                                                      <w:marRight w:val="0"/>
                                                                      <w:marTop w:val="0"/>
                                                                      <w:marBottom w:val="0"/>
                                                                      <w:divBdr>
                                                                        <w:top w:val="none" w:sz="0" w:space="0" w:color="auto"/>
                                                                        <w:left w:val="none" w:sz="0" w:space="0" w:color="auto"/>
                                                                        <w:bottom w:val="none" w:sz="0" w:space="0" w:color="auto"/>
                                                                        <w:right w:val="none" w:sz="0" w:space="0" w:color="auto"/>
                                                                      </w:divBdr>
                                                                      <w:divsChild>
                                                                        <w:div w:id="318970295">
                                                                          <w:marLeft w:val="0"/>
                                                                          <w:marRight w:val="0"/>
                                                                          <w:marTop w:val="0"/>
                                                                          <w:marBottom w:val="0"/>
                                                                          <w:divBdr>
                                                                            <w:top w:val="none" w:sz="0" w:space="0" w:color="auto"/>
                                                                            <w:left w:val="none" w:sz="0" w:space="0" w:color="auto"/>
                                                                            <w:bottom w:val="none" w:sz="0" w:space="0" w:color="auto"/>
                                                                            <w:right w:val="none" w:sz="0" w:space="0" w:color="auto"/>
                                                                          </w:divBdr>
                                                                          <w:divsChild>
                                                                            <w:div w:id="574820610">
                                                                              <w:marLeft w:val="0"/>
                                                                              <w:marRight w:val="0"/>
                                                                              <w:marTop w:val="0"/>
                                                                              <w:marBottom w:val="0"/>
                                                                              <w:divBdr>
                                                                                <w:top w:val="none" w:sz="0" w:space="0" w:color="auto"/>
                                                                                <w:left w:val="none" w:sz="0" w:space="0" w:color="auto"/>
                                                                                <w:bottom w:val="none" w:sz="0" w:space="0" w:color="auto"/>
                                                                                <w:right w:val="none" w:sz="0" w:space="0" w:color="auto"/>
                                                                              </w:divBdr>
                                                                              <w:divsChild>
                                                                                <w:div w:id="1589538294">
                                                                                  <w:marLeft w:val="0"/>
                                                                                  <w:marRight w:val="0"/>
                                                                                  <w:marTop w:val="0"/>
                                                                                  <w:marBottom w:val="0"/>
                                                                                  <w:divBdr>
                                                                                    <w:top w:val="none" w:sz="0" w:space="0" w:color="auto"/>
                                                                                    <w:left w:val="none" w:sz="0" w:space="0" w:color="auto"/>
                                                                                    <w:bottom w:val="none" w:sz="0" w:space="0" w:color="auto"/>
                                                                                    <w:right w:val="none" w:sz="0" w:space="0" w:color="auto"/>
                                                                                  </w:divBdr>
                                                                                  <w:divsChild>
                                                                                    <w:div w:id="103442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cb1e\OneDrive%20-%20Linde%20Group\Desktop\Policy%20Template.dotx" TargetMode="External"/></Relationships>
</file>

<file path=word/theme/theme1.xml><?xml version="1.0" encoding="utf-8"?>
<a:theme xmlns:a="http://schemas.openxmlformats.org/drawingml/2006/main" name="Larissa">
  <a:themeElements>
    <a:clrScheme name="_Linde">
      <a:dk1>
        <a:srgbClr val="000000"/>
      </a:dk1>
      <a:lt1>
        <a:srgbClr val="FFFFFF"/>
      </a:lt1>
      <a:dk2>
        <a:srgbClr val="00A0E1"/>
      </a:dk2>
      <a:lt2>
        <a:srgbClr val="E8E9EB"/>
      </a:lt2>
      <a:accent1>
        <a:srgbClr val="005591"/>
      </a:accent1>
      <a:accent2>
        <a:srgbClr val="4D88B2"/>
      </a:accent2>
      <a:accent3>
        <a:srgbClr val="80AAC8"/>
      </a:accent3>
      <a:accent4>
        <a:srgbClr val="B3CCDE"/>
      </a:accent4>
      <a:accent5>
        <a:srgbClr val="00A0E1"/>
      </a:accent5>
      <a:accent6>
        <a:srgbClr val="6E7878"/>
      </a:accent6>
      <a:hlink>
        <a:srgbClr val="000000"/>
      </a:hlink>
      <a:folHlink>
        <a:srgbClr val="000000"/>
      </a:folHlink>
    </a:clrScheme>
    <a:fontScheme name="_LindeDaxOffice">
      <a:majorFont>
        <a:latin typeface="LindeDaxOffice"/>
        <a:ea typeface=""/>
        <a:cs typeface=""/>
      </a:majorFont>
      <a:minorFont>
        <a:latin typeface="LindeDax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BE33F55CD9245A427CA1954058598" ma:contentTypeVersion="11" ma:contentTypeDescription="Create a new document." ma:contentTypeScope="" ma:versionID="7dc6c59a7f42665b07cd3a319d176c7e">
  <xsd:schema xmlns:xsd="http://www.w3.org/2001/XMLSchema" xmlns:xs="http://www.w3.org/2001/XMLSchema" xmlns:p="http://schemas.microsoft.com/office/2006/metadata/properties" xmlns:ns2="686b37ce-2caf-4c4a-ba27-0b3c99f421e2" xmlns:ns3="3f56e923-79d9-4d9b-ac81-d6673214d4ea" targetNamespace="http://schemas.microsoft.com/office/2006/metadata/properties" ma:root="true" ma:fieldsID="93fb849a5adff73ab667623e8a1b9f10" ns2:_="" ns3:_="">
    <xsd:import namespace="686b37ce-2caf-4c4a-ba27-0b3c99f421e2"/>
    <xsd:import namespace="3f56e923-79d9-4d9b-ac81-d6673214d4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b37ce-2caf-4c4a-ba27-0b3c99f42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56e923-79d9-4d9b-ac81-d6673214d4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B8BFD-1981-4428-ACDC-E7B8A92CCE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F8688D-5121-4654-BD55-DF0671BABC30}">
  <ds:schemaRefs>
    <ds:schemaRef ds:uri="http://schemas.microsoft.com/sharepoint/v3/contenttype/forms"/>
  </ds:schemaRefs>
</ds:datastoreItem>
</file>

<file path=customXml/itemProps3.xml><?xml version="1.0" encoding="utf-8"?>
<ds:datastoreItem xmlns:ds="http://schemas.openxmlformats.org/officeDocument/2006/customXml" ds:itemID="{EE47E205-48D5-437E-87A1-231E2BB62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b37ce-2caf-4c4a-ba27-0b3c99f421e2"/>
    <ds:schemaRef ds:uri="3f56e923-79d9-4d9b-ac81-d6673214d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7C9C7E-5B03-4585-B662-74EE6994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Template.dotx</Template>
  <TotalTime>0</TotalTime>
  <Pages>9</Pages>
  <Words>2284</Words>
  <Characters>13022</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Title</vt:lpstr>
    </vt:vector>
  </TitlesOfParts>
  <Company>Linde AG</Company>
  <LinksUpToDate>false</LinksUpToDate>
  <CharactersWithSpaces>15276</CharactersWithSpaces>
  <SharedDoc>false</SharedDoc>
  <HLinks>
    <vt:vector size="78" baseType="variant">
      <vt:variant>
        <vt:i4>1048628</vt:i4>
      </vt:variant>
      <vt:variant>
        <vt:i4>74</vt:i4>
      </vt:variant>
      <vt:variant>
        <vt:i4>0</vt:i4>
      </vt:variant>
      <vt:variant>
        <vt:i4>5</vt:i4>
      </vt:variant>
      <vt:variant>
        <vt:lpwstr/>
      </vt:variant>
      <vt:variant>
        <vt:lpwstr>_Toc62715703</vt:lpwstr>
      </vt:variant>
      <vt:variant>
        <vt:i4>1114164</vt:i4>
      </vt:variant>
      <vt:variant>
        <vt:i4>68</vt:i4>
      </vt:variant>
      <vt:variant>
        <vt:i4>0</vt:i4>
      </vt:variant>
      <vt:variant>
        <vt:i4>5</vt:i4>
      </vt:variant>
      <vt:variant>
        <vt:lpwstr/>
      </vt:variant>
      <vt:variant>
        <vt:lpwstr>_Toc62715702</vt:lpwstr>
      </vt:variant>
      <vt:variant>
        <vt:i4>1179700</vt:i4>
      </vt:variant>
      <vt:variant>
        <vt:i4>62</vt:i4>
      </vt:variant>
      <vt:variant>
        <vt:i4>0</vt:i4>
      </vt:variant>
      <vt:variant>
        <vt:i4>5</vt:i4>
      </vt:variant>
      <vt:variant>
        <vt:lpwstr/>
      </vt:variant>
      <vt:variant>
        <vt:lpwstr>_Toc62715701</vt:lpwstr>
      </vt:variant>
      <vt:variant>
        <vt:i4>1245236</vt:i4>
      </vt:variant>
      <vt:variant>
        <vt:i4>56</vt:i4>
      </vt:variant>
      <vt:variant>
        <vt:i4>0</vt:i4>
      </vt:variant>
      <vt:variant>
        <vt:i4>5</vt:i4>
      </vt:variant>
      <vt:variant>
        <vt:lpwstr/>
      </vt:variant>
      <vt:variant>
        <vt:lpwstr>_Toc62715700</vt:lpwstr>
      </vt:variant>
      <vt:variant>
        <vt:i4>1769533</vt:i4>
      </vt:variant>
      <vt:variant>
        <vt:i4>50</vt:i4>
      </vt:variant>
      <vt:variant>
        <vt:i4>0</vt:i4>
      </vt:variant>
      <vt:variant>
        <vt:i4>5</vt:i4>
      </vt:variant>
      <vt:variant>
        <vt:lpwstr/>
      </vt:variant>
      <vt:variant>
        <vt:lpwstr>_Toc62715699</vt:lpwstr>
      </vt:variant>
      <vt:variant>
        <vt:i4>1703997</vt:i4>
      </vt:variant>
      <vt:variant>
        <vt:i4>44</vt:i4>
      </vt:variant>
      <vt:variant>
        <vt:i4>0</vt:i4>
      </vt:variant>
      <vt:variant>
        <vt:i4>5</vt:i4>
      </vt:variant>
      <vt:variant>
        <vt:lpwstr/>
      </vt:variant>
      <vt:variant>
        <vt:lpwstr>_Toc62715698</vt:lpwstr>
      </vt:variant>
      <vt:variant>
        <vt:i4>1376317</vt:i4>
      </vt:variant>
      <vt:variant>
        <vt:i4>38</vt:i4>
      </vt:variant>
      <vt:variant>
        <vt:i4>0</vt:i4>
      </vt:variant>
      <vt:variant>
        <vt:i4>5</vt:i4>
      </vt:variant>
      <vt:variant>
        <vt:lpwstr/>
      </vt:variant>
      <vt:variant>
        <vt:lpwstr>_Toc62715697</vt:lpwstr>
      </vt:variant>
      <vt:variant>
        <vt:i4>1310781</vt:i4>
      </vt:variant>
      <vt:variant>
        <vt:i4>32</vt:i4>
      </vt:variant>
      <vt:variant>
        <vt:i4>0</vt:i4>
      </vt:variant>
      <vt:variant>
        <vt:i4>5</vt:i4>
      </vt:variant>
      <vt:variant>
        <vt:lpwstr/>
      </vt:variant>
      <vt:variant>
        <vt:lpwstr>_Toc62715696</vt:lpwstr>
      </vt:variant>
      <vt:variant>
        <vt:i4>1507389</vt:i4>
      </vt:variant>
      <vt:variant>
        <vt:i4>26</vt:i4>
      </vt:variant>
      <vt:variant>
        <vt:i4>0</vt:i4>
      </vt:variant>
      <vt:variant>
        <vt:i4>5</vt:i4>
      </vt:variant>
      <vt:variant>
        <vt:lpwstr/>
      </vt:variant>
      <vt:variant>
        <vt:lpwstr>_Toc62715695</vt:lpwstr>
      </vt:variant>
      <vt:variant>
        <vt:i4>1441853</vt:i4>
      </vt:variant>
      <vt:variant>
        <vt:i4>20</vt:i4>
      </vt:variant>
      <vt:variant>
        <vt:i4>0</vt:i4>
      </vt:variant>
      <vt:variant>
        <vt:i4>5</vt:i4>
      </vt:variant>
      <vt:variant>
        <vt:lpwstr/>
      </vt:variant>
      <vt:variant>
        <vt:lpwstr>_Toc62715694</vt:lpwstr>
      </vt:variant>
      <vt:variant>
        <vt:i4>1114173</vt:i4>
      </vt:variant>
      <vt:variant>
        <vt:i4>14</vt:i4>
      </vt:variant>
      <vt:variant>
        <vt:i4>0</vt:i4>
      </vt:variant>
      <vt:variant>
        <vt:i4>5</vt:i4>
      </vt:variant>
      <vt:variant>
        <vt:lpwstr/>
      </vt:variant>
      <vt:variant>
        <vt:lpwstr>_Toc62715693</vt:lpwstr>
      </vt:variant>
      <vt:variant>
        <vt:i4>1048637</vt:i4>
      </vt:variant>
      <vt:variant>
        <vt:i4>8</vt:i4>
      </vt:variant>
      <vt:variant>
        <vt:i4>0</vt:i4>
      </vt:variant>
      <vt:variant>
        <vt:i4>5</vt:i4>
      </vt:variant>
      <vt:variant>
        <vt:lpwstr/>
      </vt:variant>
      <vt:variant>
        <vt:lpwstr>_Toc62715692</vt:lpwstr>
      </vt:variant>
      <vt:variant>
        <vt:i4>1245245</vt:i4>
      </vt:variant>
      <vt:variant>
        <vt:i4>2</vt:i4>
      </vt:variant>
      <vt:variant>
        <vt:i4>0</vt:i4>
      </vt:variant>
      <vt:variant>
        <vt:i4>5</vt:i4>
      </vt:variant>
      <vt:variant>
        <vt:lpwstr/>
      </vt:variant>
      <vt:variant>
        <vt:lpwstr>_Toc62715691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Emer Duggan</dc:creator>
  <cp:keywords/>
  <cp:lastModifiedBy>Ozgun Poyraz</cp:lastModifiedBy>
  <cp:revision>2</cp:revision>
  <cp:lastPrinted>2021-03-16T12:13:00Z</cp:lastPrinted>
  <dcterms:created xsi:type="dcterms:W3CDTF">2021-05-26T17:01:00Z</dcterms:created>
  <dcterms:modified xsi:type="dcterms:W3CDTF">2021-05-26T17:01:00Z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0x010100B3FBE33F55CD9245A427CA1954058598</vt:lpwstr>
  </property>
</Properties>
</file>